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41FB8">
      <w:pPr>
        <w:jc w:val="center"/>
        <w:rPr>
          <w:rFonts w:hint="default" w:ascii="仿宋_GB2312" w:hAnsi="仿宋_GB2312" w:eastAsia="仿宋_GB2312" w:cs="仿宋_GB2312"/>
          <w:sz w:val="30"/>
          <w:szCs w:val="30"/>
          <w:lang w:val="en-US"/>
        </w:rPr>
      </w:pPr>
      <w:r>
        <w:rPr>
          <w:rFonts w:hint="eastAsia" w:ascii="方正小标宋简体" w:hAnsi="方正小标宋简体" w:eastAsia="方正小标宋简体" w:cs="方正小标宋简体"/>
          <w:sz w:val="36"/>
          <w:szCs w:val="36"/>
          <w:lang w:eastAsia="zh-CN"/>
        </w:rPr>
        <w:t>鹰潭一八四医院</w:t>
      </w:r>
      <w:r>
        <w:rPr>
          <w:rFonts w:hint="eastAsia" w:ascii="方正小标宋简体" w:hAnsi="方正小标宋简体" w:eastAsia="方正小标宋简体" w:cs="方正小标宋简体"/>
          <w:sz w:val="36"/>
          <w:szCs w:val="36"/>
          <w:lang w:val="en-US" w:eastAsia="zh-CN"/>
        </w:rPr>
        <w:t>2026年度放射人员个人剂量监测询价公告</w:t>
      </w:r>
    </w:p>
    <w:p w14:paraId="2778F873">
      <w:pPr>
        <w:numPr>
          <w:ilvl w:val="0"/>
          <w:numId w:val="0"/>
        </w:numPr>
        <w:rPr>
          <w:rFonts w:hint="eastAsia" w:ascii="仿宋_GB2312" w:hAnsi="仿宋_GB2312" w:eastAsia="仿宋_GB2312" w:cs="仿宋_GB2312"/>
          <w:b/>
          <w:bCs/>
          <w:kern w:val="2"/>
          <w:sz w:val="30"/>
          <w:szCs w:val="30"/>
          <w:lang w:val="en-US" w:eastAsia="zh-CN" w:bidi="ar-SA"/>
        </w:rPr>
      </w:pPr>
      <w:r>
        <w:rPr>
          <w:rFonts w:hint="eastAsia" w:ascii="仿宋_GB2312" w:hAnsi="仿宋_GB2312" w:eastAsia="仿宋_GB2312" w:cs="仿宋_GB2312"/>
          <w:b/>
          <w:bCs/>
          <w:kern w:val="2"/>
          <w:sz w:val="30"/>
          <w:szCs w:val="30"/>
          <w:lang w:val="en-US" w:eastAsia="zh-CN" w:bidi="ar-SA"/>
        </w:rPr>
        <w:t>一、基本情况</w:t>
      </w:r>
    </w:p>
    <w:p w14:paraId="07B2344A">
      <w:pPr>
        <w:numPr>
          <w:ilvl w:val="0"/>
          <w:numId w:val="0"/>
        </w:numPr>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lang w:eastAsia="zh-CN"/>
        </w:rPr>
        <w:t>项目名称：</w:t>
      </w:r>
      <w:r>
        <w:rPr>
          <w:rFonts w:hint="eastAsia" w:ascii="仿宋_GB2312" w:hAnsi="仿宋_GB2312" w:eastAsia="仿宋_GB2312" w:cs="仿宋_GB2312"/>
          <w:sz w:val="30"/>
          <w:szCs w:val="30"/>
          <w:lang w:val="en-US" w:eastAsia="zh-CN"/>
        </w:rPr>
        <w:t>2026年度放射人员个人剂量监测</w:t>
      </w:r>
    </w:p>
    <w:p w14:paraId="01A606FE">
      <w:pPr>
        <w:numPr>
          <w:ilvl w:val="0"/>
          <w:numId w:val="0"/>
        </w:numPr>
        <w:ind w:firstLine="600" w:firstLineChars="200"/>
        <w:rPr>
          <w:rFonts w:hint="default" w:ascii="仿宋_GB2312" w:hAnsi="仿宋_GB2312" w:eastAsia="仿宋_GB2312" w:cs="仿宋_GB2312"/>
          <w:sz w:val="30"/>
          <w:szCs w:val="30"/>
          <w:highlight w:val="yellow"/>
          <w:lang w:val="en-US" w:eastAsia="zh-CN"/>
        </w:rPr>
      </w:pPr>
      <w:r>
        <w:rPr>
          <w:rFonts w:hint="eastAsia" w:ascii="仿宋_GB2312" w:hAnsi="仿宋_GB2312" w:eastAsia="仿宋_GB2312" w:cs="仿宋_GB2312"/>
          <w:sz w:val="30"/>
          <w:szCs w:val="30"/>
          <w:highlight w:val="none"/>
          <w:lang w:val="en-US" w:eastAsia="zh-CN"/>
        </w:rPr>
        <w:t>2.</w:t>
      </w:r>
      <w:r>
        <w:rPr>
          <w:rFonts w:hint="eastAsia" w:ascii="仿宋_GB2312" w:hAnsi="仿宋_GB2312" w:eastAsia="仿宋_GB2312" w:cs="仿宋_GB2312"/>
          <w:sz w:val="30"/>
          <w:szCs w:val="30"/>
          <w:highlight w:val="none"/>
          <w:lang w:eastAsia="zh-CN"/>
        </w:rPr>
        <w:t>项目编号：</w:t>
      </w:r>
      <w:r>
        <w:rPr>
          <w:rFonts w:hint="eastAsia" w:ascii="仿宋_GB2312" w:hAnsi="仿宋_GB2312" w:eastAsia="仿宋_GB2312" w:cs="仿宋_GB2312"/>
          <w:sz w:val="30"/>
          <w:szCs w:val="30"/>
          <w:highlight w:val="none"/>
          <w:lang w:val="en-US" w:eastAsia="zh-CN"/>
        </w:rPr>
        <w:t>RTYL-184YY-025</w:t>
      </w:r>
    </w:p>
    <w:p w14:paraId="20FB01D8">
      <w:pPr>
        <w:ind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项目所在地区</w:t>
      </w:r>
      <w:r>
        <w:rPr>
          <w:rFonts w:hint="eastAsia" w:ascii="仿宋_GB2312" w:hAnsi="仿宋_GB2312" w:eastAsia="仿宋_GB2312" w:cs="仿宋_GB2312"/>
          <w:sz w:val="30"/>
          <w:szCs w:val="30"/>
          <w:lang w:eastAsia="zh-CN"/>
        </w:rPr>
        <w:t>：江西省鹰潭市月湖区湖东路</w:t>
      </w:r>
      <w:r>
        <w:rPr>
          <w:rFonts w:hint="eastAsia" w:ascii="仿宋_GB2312" w:hAnsi="仿宋_GB2312" w:eastAsia="仿宋_GB2312" w:cs="仿宋_GB2312"/>
          <w:sz w:val="30"/>
          <w:szCs w:val="30"/>
          <w:lang w:val="en-US" w:eastAsia="zh-CN"/>
        </w:rPr>
        <w:t>4号鹰潭一八四医院·</w:t>
      </w:r>
      <w:r>
        <w:rPr>
          <w:rFonts w:hint="eastAsia" w:ascii="仿宋_GB2312" w:hAnsi="仿宋_GB2312" w:eastAsia="仿宋_GB2312" w:cs="仿宋_GB2312"/>
          <w:sz w:val="30"/>
          <w:szCs w:val="30"/>
          <w:lang w:val="en-US" w:eastAsia="zh-CN"/>
        </w:rPr>
        <w:tab/>
      </w:r>
    </w:p>
    <w:p w14:paraId="49B02D75">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lang w:eastAsia="zh-CN"/>
        </w:rPr>
        <w:t>预算：</w:t>
      </w:r>
      <w:r>
        <w:rPr>
          <w:rFonts w:hint="eastAsia" w:ascii="仿宋_GB2312" w:hAnsi="仿宋_GB2312" w:eastAsia="仿宋_GB2312" w:cs="仿宋_GB2312"/>
          <w:sz w:val="30"/>
          <w:szCs w:val="30"/>
          <w:lang w:val="en-US" w:eastAsia="zh-CN"/>
        </w:rPr>
        <w:t>共21600元（含税）</w:t>
      </w:r>
    </w:p>
    <w:p w14:paraId="7EE9757C">
      <w:pPr>
        <w:ind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5.服务期：2026年</w:t>
      </w:r>
    </w:p>
    <w:p w14:paraId="3ADE8948">
      <w:pPr>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6.</w:t>
      </w:r>
      <w:r>
        <w:rPr>
          <w:rFonts w:hint="eastAsia" w:ascii="仿宋_GB2312" w:hAnsi="仿宋_GB2312" w:eastAsia="仿宋_GB2312" w:cs="仿宋_GB2312"/>
          <w:sz w:val="30"/>
          <w:szCs w:val="30"/>
          <w:highlight w:val="none"/>
        </w:rPr>
        <w:t>本招标项目为</w:t>
      </w:r>
      <w:r>
        <w:rPr>
          <w:rFonts w:hint="eastAsia" w:ascii="仿宋_GB2312" w:hAnsi="仿宋_GB2312" w:eastAsia="仿宋_GB2312" w:cs="仿宋_GB2312"/>
          <w:sz w:val="30"/>
          <w:szCs w:val="30"/>
          <w:highlight w:val="none"/>
          <w:lang w:val="en-US" w:eastAsia="zh-CN"/>
        </w:rPr>
        <w:t>1</w:t>
      </w:r>
      <w:r>
        <w:rPr>
          <w:rFonts w:hint="eastAsia" w:ascii="仿宋_GB2312" w:hAnsi="仿宋_GB2312" w:eastAsia="仿宋_GB2312" w:cs="仿宋_GB2312"/>
          <w:sz w:val="30"/>
          <w:szCs w:val="30"/>
          <w:highlight w:val="none"/>
        </w:rPr>
        <w:t>个标段</w:t>
      </w:r>
    </w:p>
    <w:p w14:paraId="7712D0A8">
      <w:pPr>
        <w:numPr>
          <w:ilvl w:val="0"/>
          <w:numId w:val="0"/>
        </w:numPr>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kern w:val="2"/>
          <w:sz w:val="30"/>
          <w:szCs w:val="30"/>
          <w:lang w:val="en-US" w:eastAsia="zh-CN" w:bidi="ar-SA"/>
        </w:rPr>
        <w:t>二、</w:t>
      </w:r>
      <w:r>
        <w:rPr>
          <w:rFonts w:hint="eastAsia" w:ascii="仿宋_GB2312" w:hAnsi="仿宋_GB2312" w:eastAsia="仿宋_GB2312" w:cs="仿宋_GB2312"/>
          <w:b/>
          <w:bCs/>
          <w:sz w:val="30"/>
          <w:szCs w:val="30"/>
          <w:lang w:eastAsia="zh-CN"/>
        </w:rPr>
        <w:t>采购需求及技术参数</w:t>
      </w:r>
    </w:p>
    <w:tbl>
      <w:tblPr>
        <w:tblStyle w:val="4"/>
        <w:tblW w:w="76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4"/>
        <w:gridCol w:w="1570"/>
        <w:gridCol w:w="5454"/>
      </w:tblGrid>
      <w:tr w14:paraId="773A8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28"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07A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35D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工期</w:t>
            </w:r>
          </w:p>
        </w:tc>
        <w:tc>
          <w:tcPr>
            <w:tcW w:w="5454" w:type="dxa"/>
            <w:tcBorders>
              <w:top w:val="single" w:color="000000" w:sz="4" w:space="0"/>
              <w:left w:val="nil"/>
              <w:bottom w:val="single" w:color="000000" w:sz="4" w:space="0"/>
              <w:right w:val="single" w:color="000000" w:sz="4" w:space="0"/>
            </w:tcBorders>
            <w:shd w:val="clear" w:color="auto" w:fill="auto"/>
            <w:vAlign w:val="center"/>
          </w:tcPr>
          <w:p w14:paraId="6A865F9C">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2026年（4个季度）</w:t>
            </w:r>
          </w:p>
        </w:tc>
      </w:tr>
      <w:tr w14:paraId="2DA85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FCD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441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项目内容</w:t>
            </w:r>
          </w:p>
        </w:tc>
        <w:tc>
          <w:tcPr>
            <w:tcW w:w="5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1519">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预计放射人员90人（单人双夹计2人）</w:t>
            </w:r>
          </w:p>
        </w:tc>
      </w:tr>
      <w:tr w14:paraId="7A4F2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0F4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FD2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报价</w:t>
            </w:r>
          </w:p>
          <w:p w14:paraId="15AEBC9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（人民币元）</w:t>
            </w:r>
          </w:p>
        </w:tc>
        <w:tc>
          <w:tcPr>
            <w:tcW w:w="5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DE29">
            <w:pPr>
              <w:jc w:val="center"/>
              <w:rPr>
                <w:rFonts w:hint="default" w:ascii="微软雅黑" w:hAnsi="微软雅黑" w:eastAsia="微软雅黑" w:cs="微软雅黑"/>
                <w:i w:val="0"/>
                <w:iCs w:val="0"/>
                <w:color w:val="000000"/>
                <w:sz w:val="20"/>
                <w:szCs w:val="20"/>
                <w:u w:val="none"/>
                <w:lang w:val="en-US" w:eastAsia="zh-CN"/>
              </w:rPr>
            </w:pPr>
            <w:r>
              <w:rPr>
                <w:rFonts w:hint="eastAsia" w:ascii="仿宋_GB2312" w:hAnsi="仿宋_GB2312" w:eastAsia="仿宋_GB2312" w:cs="仿宋_GB2312"/>
                <w:sz w:val="30"/>
                <w:szCs w:val="30"/>
                <w:lang w:val="en-US" w:eastAsia="zh-CN"/>
              </w:rPr>
              <w:t>检测费不高于60/人/季度，预计90人，以实际剂量夹数量进行结算。</w:t>
            </w:r>
          </w:p>
        </w:tc>
      </w:tr>
    </w:tbl>
    <w:p w14:paraId="7C92F581">
      <w:pPr>
        <w:rPr>
          <w:rFonts w:hint="eastAsia" w:ascii="仿宋_GB2312" w:hAnsi="仿宋_GB2312" w:eastAsia="仿宋_GB2312" w:cs="仿宋_GB2312"/>
          <w:sz w:val="30"/>
          <w:szCs w:val="30"/>
          <w:lang w:val="en-US" w:eastAsia="zh-CN"/>
        </w:rPr>
      </w:pPr>
    </w:p>
    <w:p w14:paraId="57982E26">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1.服务机构须提供个人剂量监测相关的营业执照和资质证书；</w:t>
      </w:r>
    </w:p>
    <w:p w14:paraId="7B95971C">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2.2026年终以四个季度监测报告人数进行结算。</w:t>
      </w:r>
    </w:p>
    <w:p w14:paraId="7C959A9B">
      <w:pPr>
        <w:rPr>
          <w:rFonts w:hint="eastAsia" w:ascii="仿宋_GB2312" w:hAnsi="仿宋_GB2312" w:eastAsia="仿宋_GB2312" w:cs="仿宋_GB2312"/>
          <w:b/>
          <w:bCs/>
          <w:kern w:val="2"/>
          <w:sz w:val="28"/>
          <w:szCs w:val="28"/>
          <w:highlight w:val="none"/>
          <w:lang w:val="zh-CN" w:eastAsia="zh-CN" w:bidi="ar-SA"/>
        </w:rPr>
      </w:pPr>
      <w:r>
        <w:rPr>
          <w:rFonts w:hint="eastAsia" w:ascii="仿宋_GB2312" w:hAnsi="仿宋_GB2312" w:eastAsia="仿宋_GB2312" w:cs="仿宋_GB2312"/>
          <w:sz w:val="30"/>
          <w:szCs w:val="30"/>
          <w:lang w:val="en-US" w:eastAsia="zh-CN"/>
        </w:rPr>
        <w:br w:type="page"/>
      </w:r>
    </w:p>
    <w:p w14:paraId="02270505">
      <w:pPr>
        <w:numPr>
          <w:ilvl w:val="0"/>
          <w:numId w:val="0"/>
        </w:numP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CN"/>
        </w:rPr>
        <w:t>三、</w:t>
      </w:r>
      <w:r>
        <w:rPr>
          <w:rFonts w:hint="eastAsia" w:ascii="仿宋_GB2312" w:hAnsi="仿宋_GB2312" w:eastAsia="仿宋_GB2312" w:cs="仿宋_GB2312"/>
          <w:b/>
          <w:bCs/>
          <w:sz w:val="30"/>
          <w:szCs w:val="30"/>
          <w:lang w:val="en-US" w:eastAsia="zh-CN"/>
        </w:rPr>
        <w:t>供应商条件要求</w:t>
      </w:r>
    </w:p>
    <w:p w14:paraId="10446419">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1.供应商资格要求</w:t>
      </w:r>
    </w:p>
    <w:p w14:paraId="277FDEB4">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（1）满足法律法规的要求，包括：在中华人民共和国注册并合法经营，具有独立承担民事责任的能力；</w:t>
      </w:r>
    </w:p>
    <w:p w14:paraId="02FB308F">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具有良好的商业信誉和健全的财务会计制度；</w:t>
      </w:r>
    </w:p>
    <w:p w14:paraId="5F796B07">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具有依法缴纳税收的良好记录；</w:t>
      </w:r>
    </w:p>
    <w:p w14:paraId="4FE57659">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具有履行合同所必须的设备和专业技术能力；</w:t>
      </w:r>
    </w:p>
    <w:p w14:paraId="0E20C8E2">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参加此采购活动前三年内，在经营活动中没有重大违法记录；</w:t>
      </w:r>
    </w:p>
    <w:p w14:paraId="4F49EA12">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符合法律、法规规定的其他条件。</w:t>
      </w:r>
    </w:p>
    <w:p w14:paraId="5A5750E6">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val="zh-CN" w:eastAsia="zh-CN"/>
        </w:rPr>
        <w:t>供应商无不良信用记录（供应商至应答截止时间前未被中国政府采购网（www.ccgp.gov.cn）列入政府采购严重违法失信行为记录名单，未在中国融通电子商务平台（https://www.ronghw.cn）和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6C3459D3">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2.供应商不得存在下列情形之一</w:t>
      </w:r>
    </w:p>
    <w:p w14:paraId="7D081B65">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（1）与本项目其他供应商的单位负责人为同一人。</w:t>
      </w:r>
    </w:p>
    <w:p w14:paraId="7DEFB8A4">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（2）与本项目其他供应商存在直接控股或管理关系。</w:t>
      </w:r>
    </w:p>
    <w:p w14:paraId="488AA51B">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（3）近三年内在经营活动中存在以下严重不良情形：</w:t>
      </w:r>
    </w:p>
    <w:p w14:paraId="7AEDCC54">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①被本项目所在地省级以上行业主管部门依法暂停、取消投标成绩并禁止参加采购活动的。</w:t>
      </w:r>
    </w:p>
    <w:p w14:paraId="0589B672">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②处于被责令停产停业、暂扣或者吊销执照、暂扣或者吊销许可证、吊销资质证书状态。</w:t>
      </w:r>
    </w:p>
    <w:p w14:paraId="2ACE03F7">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③进入清算程序，或被宣告破产，或其他丧失履约能力情形的。</w:t>
      </w:r>
    </w:p>
    <w:p w14:paraId="62D380D8">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④根据公司供应商管理要求，被禁止参与采购活动且处于有效期内的。</w:t>
      </w:r>
    </w:p>
    <w:p w14:paraId="1DFD3ECE">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⑤被列入中国融通资产管理集团有限公司商业活动“黑名单”。</w:t>
      </w:r>
    </w:p>
    <w:p w14:paraId="730D75D8">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val="zh-CN" w:eastAsia="zh-CN"/>
        </w:rPr>
        <w:t>.核心资质要求：须提供个人剂量监测相关的营业执照和资质证书</w:t>
      </w:r>
    </w:p>
    <w:p w14:paraId="7809942A">
      <w:pP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CN"/>
        </w:rPr>
        <w:t>四</w:t>
      </w:r>
      <w:r>
        <w:rPr>
          <w:rFonts w:hint="eastAsia" w:ascii="仿宋_GB2312" w:hAnsi="仿宋_GB2312" w:eastAsia="仿宋_GB2312" w:cs="仿宋_GB2312"/>
          <w:b/>
          <w:bCs/>
          <w:sz w:val="30"/>
          <w:szCs w:val="30"/>
        </w:rPr>
        <w:t>、</w:t>
      </w:r>
      <w:r>
        <w:rPr>
          <w:rFonts w:hint="eastAsia" w:ascii="仿宋_GB2312" w:hAnsi="仿宋_GB2312" w:eastAsia="仿宋_GB2312" w:cs="仿宋_GB2312"/>
          <w:b/>
          <w:bCs/>
          <w:sz w:val="30"/>
          <w:szCs w:val="30"/>
          <w:lang w:eastAsia="zh-CN"/>
        </w:rPr>
        <w:t>询价</w:t>
      </w:r>
      <w:r>
        <w:rPr>
          <w:rFonts w:hint="eastAsia" w:ascii="仿宋_GB2312" w:hAnsi="仿宋_GB2312" w:eastAsia="仿宋_GB2312" w:cs="仿宋_GB2312"/>
          <w:b/>
          <w:bCs/>
          <w:sz w:val="30"/>
          <w:szCs w:val="30"/>
        </w:rPr>
        <w:t>时间及地点</w:t>
      </w:r>
    </w:p>
    <w:p w14:paraId="2F7B8CC3">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val="zh-CN" w:eastAsia="zh-CN"/>
        </w:rPr>
        <w:t>报名截止时间：</w:t>
      </w:r>
      <w:r>
        <w:rPr>
          <w:rFonts w:hint="eastAsia" w:ascii="仿宋_GB2312" w:hAnsi="仿宋_GB2312" w:eastAsia="仿宋_GB2312" w:cs="仿宋_GB2312"/>
          <w:sz w:val="28"/>
          <w:szCs w:val="28"/>
          <w:highlight w:val="none"/>
          <w:lang w:val="en-US" w:eastAsia="zh-CN"/>
        </w:rPr>
        <w:t>2025</w:t>
      </w:r>
      <w:r>
        <w:rPr>
          <w:rFonts w:hint="eastAsia" w:ascii="仿宋_GB2312" w:hAnsi="仿宋_GB2312" w:eastAsia="仿宋_GB2312" w:cs="仿宋_GB2312"/>
          <w:sz w:val="28"/>
          <w:szCs w:val="28"/>
          <w:highlight w:val="none"/>
          <w:lang w:val="zh-CN" w:eastAsia="zh-CN"/>
        </w:rPr>
        <w:t>年</w:t>
      </w:r>
      <w:r>
        <w:rPr>
          <w:rFonts w:hint="eastAsia" w:ascii="仿宋_GB2312" w:hAnsi="仿宋_GB2312" w:eastAsia="仿宋_GB2312" w:cs="仿宋_GB2312"/>
          <w:sz w:val="28"/>
          <w:szCs w:val="28"/>
          <w:highlight w:val="none"/>
          <w:lang w:val="en-US" w:eastAsia="zh-CN"/>
        </w:rPr>
        <w:t>11</w:t>
      </w:r>
      <w:r>
        <w:rPr>
          <w:rFonts w:hint="eastAsia" w:ascii="仿宋_GB2312" w:hAnsi="仿宋_GB2312" w:eastAsia="仿宋_GB2312" w:cs="仿宋_GB2312"/>
          <w:sz w:val="28"/>
          <w:szCs w:val="28"/>
          <w:highlight w:val="none"/>
          <w:lang w:val="zh-CN" w:eastAsia="zh-CN"/>
        </w:rPr>
        <w:t>月</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lang w:val="zh-CN" w:eastAsia="zh-CN"/>
        </w:rPr>
        <w:t>日</w:t>
      </w:r>
      <w:r>
        <w:rPr>
          <w:rFonts w:hint="eastAsia" w:ascii="仿宋_GB2312" w:hAnsi="仿宋_GB2312" w:eastAsia="仿宋_GB2312" w:cs="仿宋_GB2312"/>
          <w:sz w:val="28"/>
          <w:szCs w:val="28"/>
          <w:highlight w:val="none"/>
          <w:lang w:val="en-US" w:eastAsia="zh-CN"/>
        </w:rPr>
        <w:t>15</w:t>
      </w:r>
      <w:r>
        <w:rPr>
          <w:rFonts w:hint="eastAsia" w:ascii="仿宋_GB2312" w:hAnsi="仿宋_GB2312" w:eastAsia="仿宋_GB2312" w:cs="仿宋_GB2312"/>
          <w:sz w:val="28"/>
          <w:szCs w:val="28"/>
          <w:highlight w:val="none"/>
          <w:lang w:val="zh-CN" w:eastAsia="zh-CN"/>
        </w:rPr>
        <w:t>时00分，</w:t>
      </w:r>
    </w:p>
    <w:p w14:paraId="78B6F53C">
      <w:pPr>
        <w:keepNext w:val="0"/>
        <w:keepLines w:val="0"/>
        <w:pageBreakBefore w:val="0"/>
        <w:kinsoku/>
        <w:wordWrap/>
        <w:overflowPunct/>
        <w:topLinePunct w:val="0"/>
        <w:autoSpaceDE/>
        <w:autoSpaceDN/>
        <w:bidi w:val="0"/>
        <w:adjustRightInd/>
        <w:snapToGrid/>
        <w:spacing w:line="578" w:lineRule="exact"/>
        <w:ind w:firstLine="562"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b/>
          <w:bCs/>
          <w:color w:val="auto"/>
          <w:sz w:val="28"/>
          <w:szCs w:val="28"/>
          <w:highlight w:val="none"/>
        </w:rPr>
        <w:t>供应商请于</w:t>
      </w:r>
      <w:r>
        <w:rPr>
          <w:rFonts w:hint="eastAsia" w:ascii="仿宋_GB2312" w:hAnsi="仿宋_GB2312" w:eastAsia="仿宋_GB2312" w:cs="仿宋_GB2312"/>
          <w:b/>
          <w:bCs/>
          <w:sz w:val="28"/>
          <w:szCs w:val="28"/>
          <w:highlight w:val="none"/>
          <w:lang w:val="zh-CN" w:eastAsia="zh-CN"/>
        </w:rPr>
        <w:t>报名截止时间</w:t>
      </w:r>
      <w:r>
        <w:rPr>
          <w:rFonts w:hint="eastAsia" w:ascii="仿宋_GB2312" w:hAnsi="仿宋_GB2312" w:eastAsia="仿宋_GB2312" w:cs="仿宋_GB2312"/>
          <w:b/>
          <w:bCs/>
          <w:color w:val="auto"/>
          <w:sz w:val="28"/>
          <w:szCs w:val="28"/>
          <w:highlight w:val="none"/>
        </w:rPr>
        <w:t>前将</w:t>
      </w:r>
      <w:r>
        <w:rPr>
          <w:rFonts w:hint="eastAsia" w:ascii="仿宋_GB2312" w:hAnsi="仿宋_GB2312" w:eastAsia="仿宋_GB2312" w:cs="仿宋_GB2312"/>
          <w:b/>
          <w:bCs/>
          <w:color w:val="auto"/>
          <w:sz w:val="28"/>
          <w:szCs w:val="28"/>
          <w:highlight w:val="none"/>
          <w:lang w:eastAsia="zh-CN"/>
        </w:rPr>
        <w:t>报名信息（项目名称</w:t>
      </w:r>
      <w:r>
        <w:rPr>
          <w:rFonts w:hint="eastAsia" w:ascii="仿宋_GB2312" w:hAnsi="仿宋_GB2312" w:eastAsia="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lang w:eastAsia="zh-CN"/>
        </w:rPr>
        <w:t>公司名称</w:t>
      </w:r>
      <w:r>
        <w:rPr>
          <w:rFonts w:hint="eastAsia" w:ascii="仿宋_GB2312" w:hAnsi="仿宋_GB2312" w:eastAsia="仿宋_GB2312" w:cs="仿宋_GB2312"/>
          <w:b/>
          <w:bCs/>
          <w:color w:val="auto"/>
          <w:sz w:val="28"/>
          <w:szCs w:val="28"/>
          <w:highlight w:val="none"/>
          <w:lang w:val="en-US" w:eastAsia="zh-CN"/>
        </w:rPr>
        <w:t>+联系人+联系方式+资质信息</w:t>
      </w:r>
      <w:r>
        <w:rPr>
          <w:rFonts w:hint="eastAsia" w:ascii="仿宋_GB2312" w:hAnsi="仿宋_GB2312" w:eastAsia="仿宋_GB2312" w:cs="仿宋_GB2312"/>
          <w:b/>
          <w:bCs/>
          <w:color w:val="auto"/>
          <w:sz w:val="28"/>
          <w:szCs w:val="28"/>
          <w:highlight w:val="none"/>
          <w:lang w:eastAsia="zh-CN"/>
        </w:rPr>
        <w:t>）发送至邮箱yt184yycgb</w:t>
      </w:r>
      <w:r>
        <w:rPr>
          <w:rFonts w:hint="eastAsia" w:ascii="仿宋_GB2312" w:hAnsi="仿宋_GB2312" w:eastAsia="仿宋_GB2312" w:cs="仿宋_GB2312"/>
          <w:b/>
          <w:bCs/>
          <w:color w:val="auto"/>
          <w:sz w:val="28"/>
          <w:szCs w:val="28"/>
          <w:highlight w:val="none"/>
          <w:lang w:val="en-US" w:eastAsia="zh-CN"/>
        </w:rPr>
        <w:t>@163.com。</w:t>
      </w:r>
    </w:p>
    <w:p w14:paraId="06F20059">
      <w:pPr>
        <w:keepNext w:val="0"/>
        <w:keepLines w:val="0"/>
        <w:pageBreakBefore w:val="0"/>
        <w:numPr>
          <w:ilvl w:val="0"/>
          <w:numId w:val="0"/>
        </w:numPr>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kern w:val="2"/>
          <w:sz w:val="28"/>
          <w:szCs w:val="28"/>
          <w:lang w:val="zh-CN" w:eastAsia="zh-CN" w:bidi="ar-SA"/>
        </w:rPr>
        <w:t>2.</w:t>
      </w:r>
      <w:r>
        <w:rPr>
          <w:rFonts w:hint="eastAsia" w:ascii="仿宋_GB2312" w:hAnsi="仿宋_GB2312" w:eastAsia="仿宋_GB2312" w:cs="仿宋_GB2312"/>
          <w:sz w:val="28"/>
          <w:szCs w:val="28"/>
          <w:highlight w:val="none"/>
          <w:lang w:val="en-US" w:eastAsia="zh-CN"/>
        </w:rPr>
        <w:t>纸质文件递交截止时间：2025</w:t>
      </w:r>
      <w:r>
        <w:rPr>
          <w:rFonts w:hint="eastAsia" w:ascii="仿宋_GB2312" w:hAnsi="仿宋_GB2312" w:eastAsia="仿宋_GB2312" w:cs="仿宋_GB2312"/>
          <w:sz w:val="28"/>
          <w:szCs w:val="28"/>
          <w:highlight w:val="none"/>
          <w:lang w:val="zh-CN" w:eastAsia="zh-CN"/>
        </w:rPr>
        <w:t>年</w:t>
      </w:r>
      <w:r>
        <w:rPr>
          <w:rFonts w:hint="eastAsia" w:ascii="仿宋_GB2312" w:hAnsi="仿宋_GB2312" w:eastAsia="仿宋_GB2312" w:cs="仿宋_GB2312"/>
          <w:sz w:val="28"/>
          <w:szCs w:val="28"/>
          <w:highlight w:val="none"/>
          <w:lang w:val="en-US" w:eastAsia="zh-CN"/>
        </w:rPr>
        <w:t>11</w:t>
      </w:r>
      <w:r>
        <w:rPr>
          <w:rFonts w:hint="eastAsia" w:ascii="仿宋_GB2312" w:hAnsi="仿宋_GB2312" w:eastAsia="仿宋_GB2312" w:cs="仿宋_GB2312"/>
          <w:sz w:val="28"/>
          <w:szCs w:val="28"/>
          <w:highlight w:val="none"/>
          <w:lang w:val="zh-CN" w:eastAsia="zh-CN"/>
        </w:rPr>
        <w:t>月</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val="zh-CN" w:eastAsia="zh-CN"/>
        </w:rPr>
        <w:t>日</w:t>
      </w:r>
      <w:r>
        <w:rPr>
          <w:rFonts w:hint="eastAsia" w:ascii="仿宋_GB2312" w:hAnsi="仿宋_GB2312" w:eastAsia="仿宋_GB2312" w:cs="仿宋_GB2312"/>
          <w:sz w:val="28"/>
          <w:szCs w:val="28"/>
          <w:highlight w:val="none"/>
          <w:lang w:val="en-US" w:eastAsia="zh-CN"/>
        </w:rPr>
        <w:t>11</w:t>
      </w:r>
      <w:r>
        <w:rPr>
          <w:rFonts w:hint="eastAsia" w:ascii="仿宋_GB2312" w:hAnsi="仿宋_GB2312" w:eastAsia="仿宋_GB2312" w:cs="仿宋_GB2312"/>
          <w:sz w:val="28"/>
          <w:szCs w:val="28"/>
          <w:highlight w:val="none"/>
          <w:lang w:val="zh-CN" w:eastAsia="zh-CN"/>
        </w:rPr>
        <w:t>时</w:t>
      </w:r>
      <w:r>
        <w:rPr>
          <w:rFonts w:hint="eastAsia" w:ascii="仿宋_GB2312" w:hAnsi="仿宋_GB2312" w:eastAsia="仿宋_GB2312" w:cs="仿宋_GB2312"/>
          <w:sz w:val="28"/>
          <w:szCs w:val="28"/>
          <w:highlight w:val="none"/>
          <w:lang w:val="en-US" w:eastAsia="zh-CN"/>
        </w:rPr>
        <w:t>30</w:t>
      </w:r>
      <w:r>
        <w:rPr>
          <w:rFonts w:hint="eastAsia" w:ascii="仿宋_GB2312" w:hAnsi="仿宋_GB2312" w:eastAsia="仿宋_GB2312" w:cs="仿宋_GB2312"/>
          <w:sz w:val="28"/>
          <w:szCs w:val="28"/>
          <w:highlight w:val="none"/>
          <w:lang w:val="zh-CN" w:eastAsia="zh-CN"/>
        </w:rPr>
        <w:t>分</w:t>
      </w:r>
    </w:p>
    <w:p w14:paraId="6570B025">
      <w:pPr>
        <w:ind w:firstLine="562"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color w:val="auto"/>
          <w:sz w:val="28"/>
          <w:szCs w:val="28"/>
          <w:highlight w:val="none"/>
        </w:rPr>
        <w:t>供应商请于</w:t>
      </w:r>
      <w:r>
        <w:rPr>
          <w:rFonts w:hint="eastAsia" w:ascii="仿宋_GB2312" w:hAnsi="仿宋_GB2312" w:eastAsia="仿宋_GB2312" w:cs="仿宋_GB2312"/>
          <w:b/>
          <w:bCs/>
          <w:sz w:val="28"/>
          <w:szCs w:val="28"/>
          <w:highlight w:val="none"/>
          <w:lang w:val="en-US" w:eastAsia="zh-CN"/>
        </w:rPr>
        <w:t>纸质文件递交截止时间</w:t>
      </w:r>
      <w:r>
        <w:rPr>
          <w:rFonts w:hint="eastAsia" w:ascii="仿宋_GB2312" w:hAnsi="仿宋_GB2312" w:eastAsia="仿宋_GB2312" w:cs="仿宋_GB2312"/>
          <w:b/>
          <w:bCs/>
          <w:color w:val="auto"/>
          <w:sz w:val="28"/>
          <w:szCs w:val="28"/>
          <w:highlight w:val="none"/>
        </w:rPr>
        <w:t>前将</w:t>
      </w:r>
      <w:r>
        <w:rPr>
          <w:rFonts w:hint="eastAsia" w:ascii="仿宋_GB2312" w:hAnsi="仿宋_GB2312" w:eastAsia="仿宋_GB2312" w:cs="仿宋_GB2312"/>
          <w:b/>
          <w:bCs/>
          <w:color w:val="auto"/>
          <w:sz w:val="28"/>
          <w:szCs w:val="28"/>
          <w:highlight w:val="none"/>
          <w:lang w:eastAsia="zh-CN"/>
        </w:rPr>
        <w:t>报名</w:t>
      </w:r>
      <w:r>
        <w:rPr>
          <w:rFonts w:hint="eastAsia" w:ascii="仿宋_GB2312" w:hAnsi="仿宋_GB2312" w:eastAsia="仿宋_GB2312" w:cs="仿宋_GB2312"/>
          <w:b/>
          <w:bCs/>
          <w:color w:val="auto"/>
          <w:sz w:val="28"/>
          <w:szCs w:val="28"/>
          <w:highlight w:val="none"/>
        </w:rPr>
        <w:t>文件纸质原件加盖公章密封邮寄或送至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w:t>
      </w:r>
      <w:r>
        <w:rPr>
          <w:rFonts w:hint="eastAsia" w:ascii="仿宋_GB2312" w:hAnsi="仿宋_GB2312" w:eastAsia="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eastAsia="仿宋_GB2312" w:cs="仿宋_GB2312"/>
          <w:b/>
          <w:bCs/>
          <w:color w:val="auto"/>
          <w:sz w:val="28"/>
          <w:szCs w:val="28"/>
          <w:highlight w:val="none"/>
          <w:lang w:val="en-US" w:eastAsia="zh-CN"/>
        </w:rPr>
        <w:t>)</w:t>
      </w:r>
    </w:p>
    <w:p w14:paraId="69408114">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val="zh-CN" w:eastAsia="zh-CN"/>
        </w:rPr>
        <w:t>开标时间:</w:t>
      </w:r>
      <w:r>
        <w:rPr>
          <w:rFonts w:hint="eastAsia" w:ascii="仿宋_GB2312" w:hAnsi="仿宋_GB2312" w:eastAsia="仿宋_GB2312" w:cs="仿宋_GB2312"/>
          <w:sz w:val="28"/>
          <w:szCs w:val="28"/>
          <w:highlight w:val="none"/>
          <w:lang w:val="en-US" w:eastAsia="zh-CN"/>
        </w:rPr>
        <w:t>2025</w:t>
      </w:r>
      <w:r>
        <w:rPr>
          <w:rFonts w:hint="eastAsia" w:ascii="仿宋_GB2312" w:hAnsi="仿宋_GB2312" w:eastAsia="仿宋_GB2312" w:cs="仿宋_GB2312"/>
          <w:sz w:val="28"/>
          <w:szCs w:val="28"/>
          <w:highlight w:val="none"/>
          <w:lang w:val="zh-CN" w:eastAsia="zh-CN"/>
        </w:rPr>
        <w:t>年</w:t>
      </w:r>
      <w:r>
        <w:rPr>
          <w:rFonts w:hint="eastAsia" w:ascii="仿宋_GB2312" w:hAnsi="仿宋_GB2312" w:eastAsia="仿宋_GB2312" w:cs="仿宋_GB2312"/>
          <w:sz w:val="28"/>
          <w:szCs w:val="28"/>
          <w:highlight w:val="none"/>
          <w:lang w:val="en-US" w:eastAsia="zh-CN"/>
        </w:rPr>
        <w:t>11</w:t>
      </w:r>
      <w:r>
        <w:rPr>
          <w:rFonts w:hint="eastAsia" w:ascii="仿宋_GB2312" w:hAnsi="仿宋_GB2312" w:eastAsia="仿宋_GB2312" w:cs="仿宋_GB2312"/>
          <w:sz w:val="28"/>
          <w:szCs w:val="28"/>
          <w:highlight w:val="none"/>
          <w:lang w:val="zh-CN" w:eastAsia="zh-CN"/>
        </w:rPr>
        <w:t>月</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val="zh-CN" w:eastAsia="zh-CN"/>
        </w:rPr>
        <w:t>日</w:t>
      </w:r>
      <w:r>
        <w:rPr>
          <w:rFonts w:hint="eastAsia" w:ascii="仿宋_GB2312" w:hAnsi="仿宋_GB2312" w:eastAsia="仿宋_GB2312" w:cs="仿宋_GB2312"/>
          <w:sz w:val="28"/>
          <w:szCs w:val="28"/>
          <w:highlight w:val="none"/>
          <w:lang w:val="en-US" w:eastAsia="zh-CN"/>
        </w:rPr>
        <w:t>16</w:t>
      </w:r>
      <w:r>
        <w:rPr>
          <w:rFonts w:hint="eastAsia" w:ascii="仿宋_GB2312" w:hAnsi="仿宋_GB2312" w:eastAsia="仿宋_GB2312" w:cs="仿宋_GB2312"/>
          <w:sz w:val="28"/>
          <w:szCs w:val="28"/>
          <w:highlight w:val="none"/>
          <w:lang w:val="zh-CN" w:eastAsia="zh-CN"/>
        </w:rPr>
        <w:t>时</w:t>
      </w:r>
      <w:r>
        <w:rPr>
          <w:rFonts w:hint="eastAsia" w:ascii="仿宋_GB2312" w:hAnsi="仿宋_GB2312" w:eastAsia="仿宋_GB2312" w:cs="仿宋_GB2312"/>
          <w:sz w:val="28"/>
          <w:szCs w:val="28"/>
          <w:highlight w:val="none"/>
          <w:lang w:val="en-US" w:eastAsia="zh-CN"/>
        </w:rPr>
        <w:t>30</w:t>
      </w:r>
      <w:r>
        <w:rPr>
          <w:rFonts w:hint="eastAsia" w:ascii="仿宋_GB2312" w:hAnsi="仿宋_GB2312" w:eastAsia="仿宋_GB2312" w:cs="仿宋_GB2312"/>
          <w:sz w:val="28"/>
          <w:szCs w:val="28"/>
          <w:highlight w:val="none"/>
          <w:lang w:val="zh-CN" w:eastAsia="zh-CN"/>
        </w:rPr>
        <w:t>分</w:t>
      </w:r>
      <w:r>
        <w:rPr>
          <w:rFonts w:hint="eastAsia" w:ascii="仿宋_GB2312" w:hAnsi="仿宋_GB2312" w:eastAsia="仿宋_GB2312" w:cs="仿宋_GB2312"/>
          <w:b/>
          <w:bCs/>
          <w:sz w:val="28"/>
          <w:szCs w:val="28"/>
          <w:highlight w:val="none"/>
          <w:lang w:val="zh-CN" w:eastAsia="zh-CN"/>
        </w:rPr>
        <w:t>（如有其它安排另行通知）</w:t>
      </w:r>
    </w:p>
    <w:p w14:paraId="3E2B67C5">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4.开标</w:t>
      </w:r>
      <w:r>
        <w:rPr>
          <w:rFonts w:hint="eastAsia" w:ascii="仿宋_GB2312" w:hAnsi="仿宋_GB2312" w:eastAsia="仿宋_GB2312" w:cs="仿宋_GB2312"/>
          <w:sz w:val="28"/>
          <w:szCs w:val="28"/>
          <w:highlight w:val="none"/>
          <w:lang w:val="zh-CN" w:eastAsia="zh-CN"/>
        </w:rPr>
        <w:t>地点:</w:t>
      </w:r>
      <w:r>
        <w:rPr>
          <w:rFonts w:hint="eastAsia" w:ascii="仿宋_GB2312" w:hAnsi="仿宋_GB2312" w:eastAsia="仿宋_GB2312" w:cs="仿宋_GB2312"/>
          <w:sz w:val="28"/>
          <w:szCs w:val="28"/>
          <w:highlight w:val="none"/>
          <w:lang w:val="en-US" w:eastAsia="zh-CN"/>
        </w:rPr>
        <w:t>鹰潭一八四医院</w:t>
      </w:r>
      <w:bookmarkStart w:id="0" w:name="_GoBack"/>
      <w:bookmarkEnd w:id="0"/>
    </w:p>
    <w:p w14:paraId="550EC5AF">
      <w:pPr>
        <w:keepNext w:val="0"/>
        <w:keepLines w:val="0"/>
        <w:pageBreakBefore w:val="0"/>
        <w:numPr>
          <w:ilvl w:val="0"/>
          <w:numId w:val="0"/>
        </w:numPr>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5.经评审最终报价最低的确定为成交供应商</w:t>
      </w:r>
    </w:p>
    <w:p w14:paraId="368A0583">
      <w:pPr>
        <w:numPr>
          <w:ilvl w:val="0"/>
          <w:numId w:val="0"/>
        </w:numPr>
        <w:rPr>
          <w:rFonts w:hint="eastAsia" w:ascii="仿宋_GB2312" w:hAnsi="仿宋_GB2312" w:eastAsia="仿宋_GB2312" w:cs="仿宋_GB2312"/>
          <w:b/>
          <w:bCs/>
          <w:sz w:val="30"/>
          <w:szCs w:val="30"/>
        </w:rPr>
      </w:pPr>
      <w:r>
        <w:rPr>
          <w:rFonts w:hint="eastAsia" w:ascii="仿宋_GB2312" w:hAnsi="仿宋_GB2312" w:eastAsia="仿宋_GB2312" w:cs="仿宋_GB2312"/>
          <w:b/>
          <w:bCs/>
          <w:kern w:val="2"/>
          <w:sz w:val="30"/>
          <w:szCs w:val="30"/>
          <w:lang w:val="en-US" w:eastAsia="zh-CN" w:bidi="ar-SA"/>
        </w:rPr>
        <w:t>五、</w:t>
      </w:r>
      <w:r>
        <w:rPr>
          <w:rFonts w:hint="eastAsia" w:ascii="仿宋_GB2312" w:hAnsi="仿宋_GB2312" w:eastAsia="仿宋_GB2312" w:cs="仿宋_GB2312"/>
          <w:b/>
          <w:bCs/>
          <w:sz w:val="30"/>
          <w:szCs w:val="30"/>
        </w:rPr>
        <w:t>联系方式</w:t>
      </w:r>
    </w:p>
    <w:p w14:paraId="613FB69F">
      <w:pP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招标人:</w:t>
      </w:r>
      <w:r>
        <w:rPr>
          <w:rFonts w:hint="eastAsia" w:ascii="仿宋_GB2312" w:hAnsi="仿宋_GB2312" w:eastAsia="仿宋_GB2312" w:cs="仿宋_GB2312"/>
          <w:sz w:val="30"/>
          <w:szCs w:val="30"/>
          <w:lang w:eastAsia="zh-CN"/>
        </w:rPr>
        <w:t>鹰潭一八四医院</w:t>
      </w:r>
    </w:p>
    <w:p w14:paraId="2D4DA1EB">
      <w:pPr>
        <w:rPr>
          <w:rStyle w:val="9"/>
          <w:rFonts w:hint="eastAsia" w:ascii="仿宋_GB2312" w:hAnsi="仿宋_GB2312" w:eastAsia="仿宋_GB2312" w:cs="仿宋_GB2312"/>
          <w:kern w:val="0"/>
          <w:sz w:val="30"/>
          <w:szCs w:val="30"/>
        </w:rPr>
      </w:pPr>
      <w:r>
        <w:rPr>
          <w:rFonts w:hint="eastAsia" w:ascii="仿宋_GB2312" w:hAnsi="仿宋_GB2312" w:eastAsia="仿宋_GB2312" w:cs="仿宋_GB2312"/>
          <w:sz w:val="30"/>
          <w:szCs w:val="30"/>
        </w:rPr>
        <w:t>地址:</w:t>
      </w:r>
      <w:r>
        <w:rPr>
          <w:rFonts w:hint="eastAsia" w:ascii="仿宋_GB2312" w:hAnsi="仿宋_GB2312" w:eastAsia="仿宋_GB2312" w:cs="仿宋_GB2312"/>
          <w:sz w:val="30"/>
          <w:szCs w:val="30"/>
          <w:lang w:val="zh-CN"/>
        </w:rPr>
        <w:t>江西省鹰潭市月湖区湖东路</w:t>
      </w:r>
      <w:r>
        <w:rPr>
          <w:rFonts w:hint="eastAsia" w:ascii="仿宋_GB2312" w:hAnsi="仿宋_GB2312" w:eastAsia="仿宋_GB2312" w:cs="仿宋_GB2312"/>
          <w:sz w:val="30"/>
          <w:szCs w:val="30"/>
        </w:rPr>
        <w:t>4号</w:t>
      </w:r>
    </w:p>
    <w:p w14:paraId="717441E9">
      <w:pPr>
        <w:numPr>
          <w:ilvl w:val="0"/>
          <w:numId w:val="0"/>
        </w:num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联系人:</w:t>
      </w:r>
      <w:r>
        <w:rPr>
          <w:rFonts w:hint="eastAsia" w:ascii="仿宋_GB2312" w:hAnsi="仿宋_GB2312" w:eastAsia="仿宋_GB2312" w:cs="仿宋_GB2312"/>
          <w:sz w:val="30"/>
          <w:szCs w:val="30"/>
          <w:lang w:eastAsia="zh-CN"/>
        </w:rPr>
        <w:t>尧老师、毛老师</w:t>
      </w:r>
    </w:p>
    <w:p w14:paraId="5D13394A">
      <w:pPr>
        <w:rPr>
          <w:rFonts w:hint="default" w:ascii="仿宋_GB2312" w:hAnsi="仿宋_GB2312" w:eastAsia="仿宋_GB2312" w:cs="仿宋_GB2312"/>
          <w:sz w:val="30"/>
          <w:szCs w:val="30"/>
          <w:lang w:val="en-US"/>
        </w:rPr>
      </w:pPr>
      <w:r>
        <w:rPr>
          <w:rFonts w:hint="eastAsia" w:ascii="仿宋_GB2312" w:hAnsi="仿宋_GB2312" w:eastAsia="仿宋_GB2312" w:cs="仿宋_GB2312"/>
          <w:sz w:val="30"/>
          <w:szCs w:val="30"/>
        </w:rPr>
        <w:t>电话</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13397019184、19007012368</w:t>
      </w:r>
    </w:p>
    <w:p w14:paraId="09A7A0C0">
      <w:pPr>
        <w:rPr>
          <w:rFonts w:hint="eastAsia" w:ascii="仿宋_GB2312" w:hAnsi="仿宋_GB2312" w:eastAsia="仿宋_GB2312" w:cs="仿宋_GB2312"/>
          <w:sz w:val="30"/>
          <w:szCs w:val="30"/>
          <w:highlight w:val="none"/>
        </w:rPr>
        <w:sectPr>
          <w:pgSz w:w="11906" w:h="16838"/>
          <w:pgMar w:top="1440" w:right="1800" w:bottom="1440" w:left="1800" w:header="851" w:footer="992" w:gutter="0"/>
          <w:cols w:space="425" w:num="1"/>
          <w:docGrid w:type="lines" w:linePitch="312" w:charSpace="0"/>
        </w:sectPr>
      </w:pPr>
    </w:p>
    <w:p w14:paraId="0D4E30E1">
      <w:pPr>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eastAsia="zh-CN"/>
        </w:rPr>
        <w:t>附件</w:t>
      </w:r>
      <w:r>
        <w:rPr>
          <w:rFonts w:hint="eastAsia" w:ascii="仿宋_GB2312" w:hAnsi="仿宋_GB2312" w:eastAsia="仿宋_GB2312" w:cs="仿宋_GB2312"/>
          <w:sz w:val="30"/>
          <w:szCs w:val="30"/>
          <w:highlight w:val="none"/>
          <w:lang w:val="en-US" w:eastAsia="zh-CN"/>
        </w:rPr>
        <w:t>:报名材料</w:t>
      </w:r>
      <w:r>
        <w:rPr>
          <w:rFonts w:hint="eastAsia" w:ascii="仿宋_GB2312" w:hAnsi="仿宋_GB2312" w:eastAsia="仿宋_GB2312" w:cs="仿宋_GB2312"/>
          <w:kern w:val="2"/>
          <w:sz w:val="28"/>
          <w:szCs w:val="28"/>
          <w:highlight w:val="none"/>
          <w:lang w:val="en-US" w:eastAsia="zh-CN" w:bidi="ar-SA"/>
        </w:rPr>
        <w:t>（</w:t>
      </w:r>
      <w:r>
        <w:rPr>
          <w:rFonts w:hint="eastAsia" w:ascii="仿宋_GB2312" w:hAnsi="仿宋_GB2312" w:eastAsia="仿宋_GB2312" w:cs="仿宋_GB2312"/>
          <w:b/>
          <w:bCs/>
          <w:kern w:val="2"/>
          <w:sz w:val="28"/>
          <w:szCs w:val="28"/>
          <w:highlight w:val="none"/>
          <w:lang w:val="en-US" w:eastAsia="zh-CN" w:bidi="ar-SA"/>
        </w:rPr>
        <w:t>所有材料须加盖公章，否则视为无效</w:t>
      </w:r>
      <w:r>
        <w:rPr>
          <w:rFonts w:hint="eastAsia" w:ascii="仿宋_GB2312" w:hAnsi="仿宋_GB2312" w:eastAsia="仿宋_GB2312" w:cs="仿宋_GB2312"/>
          <w:kern w:val="2"/>
          <w:sz w:val="28"/>
          <w:szCs w:val="28"/>
          <w:highlight w:val="none"/>
          <w:lang w:val="en-US" w:eastAsia="zh-CN" w:bidi="ar-SA"/>
        </w:rPr>
        <w:t>）</w:t>
      </w:r>
    </w:p>
    <w:p w14:paraId="13300CA9">
      <w:pPr>
        <w:numPr>
          <w:ilvl w:val="0"/>
          <w:numId w:val="1"/>
        </w:numPr>
        <w:snapToGrid w:val="0"/>
        <w:spacing w:after="158" w:afterLines="50" w:line="360" w:lineRule="auto"/>
        <w:ind w:right="-30"/>
        <w:jc w:val="center"/>
        <w:rPr>
          <w:rStyle w:val="9"/>
          <w:rFonts w:hint="eastAsia" w:ascii="仿宋" w:hAnsi="仿宋" w:eastAsia="仿宋" w:cs="仿宋"/>
          <w:b/>
          <w:bCs/>
          <w:color w:val="auto"/>
          <w:kern w:val="2"/>
          <w:sz w:val="30"/>
          <w:szCs w:val="30"/>
          <w:highlight w:val="none"/>
          <w:lang w:val="en-US" w:eastAsia="zh-CN" w:bidi="ar-SA"/>
        </w:rPr>
      </w:pPr>
      <w:r>
        <w:rPr>
          <w:rStyle w:val="9"/>
          <w:rFonts w:hint="eastAsia" w:ascii="仿宋" w:hAnsi="仿宋" w:eastAsia="仿宋" w:cs="仿宋"/>
          <w:b/>
          <w:bCs/>
          <w:color w:val="auto"/>
          <w:kern w:val="2"/>
          <w:sz w:val="30"/>
          <w:szCs w:val="30"/>
          <w:highlight w:val="none"/>
          <w:lang w:val="en-US" w:eastAsia="zh-CN" w:bidi="ar-SA"/>
        </w:rPr>
        <w:t>报价单</w:t>
      </w:r>
    </w:p>
    <w:p w14:paraId="7879E14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项目名称：</w:t>
      </w:r>
    </w:p>
    <w:p w14:paraId="01EEC2D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项目编号：</w:t>
      </w:r>
    </w:p>
    <w:tbl>
      <w:tblPr>
        <w:tblStyle w:val="4"/>
        <w:tblW w:w="76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4"/>
        <w:gridCol w:w="1570"/>
        <w:gridCol w:w="5454"/>
      </w:tblGrid>
      <w:tr w14:paraId="73223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8"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1EE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8B2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工期</w:t>
            </w:r>
          </w:p>
        </w:tc>
        <w:tc>
          <w:tcPr>
            <w:tcW w:w="5454" w:type="dxa"/>
            <w:tcBorders>
              <w:top w:val="single" w:color="000000" w:sz="4" w:space="0"/>
              <w:left w:val="nil"/>
              <w:bottom w:val="single" w:color="000000" w:sz="4" w:space="0"/>
              <w:right w:val="single" w:color="000000" w:sz="4" w:space="0"/>
            </w:tcBorders>
            <w:shd w:val="clear" w:color="auto" w:fill="auto"/>
            <w:vAlign w:val="center"/>
          </w:tcPr>
          <w:p w14:paraId="3EC65829">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2026年</w:t>
            </w:r>
          </w:p>
        </w:tc>
      </w:tr>
      <w:tr w14:paraId="1DC42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945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24E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项目内容</w:t>
            </w:r>
          </w:p>
        </w:tc>
        <w:tc>
          <w:tcPr>
            <w:tcW w:w="5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E026">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预计放射人员90人（单人双夹计2人）</w:t>
            </w:r>
          </w:p>
        </w:tc>
      </w:tr>
      <w:tr w14:paraId="30AE5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3E4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436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报价 /</w:t>
            </w:r>
            <w:r>
              <w:rPr>
                <w:rFonts w:hint="eastAsia" w:ascii="仿宋" w:hAnsi="仿宋" w:eastAsia="仿宋" w:cs="仿宋"/>
                <w:b/>
                <w:bCs w:val="0"/>
                <w:color w:val="auto"/>
                <w:sz w:val="24"/>
                <w:highlight w:val="none"/>
                <w:lang w:val="en-US" w:eastAsia="zh-CN"/>
              </w:rPr>
              <w:t>人/季度</w:t>
            </w:r>
          </w:p>
          <w:p w14:paraId="32ACA45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（人民币元）</w:t>
            </w:r>
          </w:p>
        </w:tc>
        <w:tc>
          <w:tcPr>
            <w:tcW w:w="5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0597">
            <w:pPr>
              <w:jc w:val="center"/>
              <w:rPr>
                <w:rFonts w:hint="default" w:ascii="微软雅黑" w:hAnsi="微软雅黑" w:eastAsia="微软雅黑" w:cs="微软雅黑"/>
                <w:i w:val="0"/>
                <w:iCs w:val="0"/>
                <w:color w:val="000000"/>
                <w:sz w:val="20"/>
                <w:szCs w:val="20"/>
                <w:u w:val="none"/>
                <w:lang w:val="en-US" w:eastAsia="zh-CN"/>
              </w:rPr>
            </w:pPr>
          </w:p>
        </w:tc>
      </w:tr>
    </w:tbl>
    <w:p w14:paraId="4CCA6497">
      <w:pPr>
        <w:spacing w:line="360" w:lineRule="auto"/>
        <w:ind w:firstLine="482" w:firstLineChars="200"/>
        <w:rPr>
          <w:rFonts w:hint="eastAsia"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注：</w:t>
      </w:r>
    </w:p>
    <w:p w14:paraId="5B2F5713">
      <w:pPr>
        <w:spacing w:line="360" w:lineRule="auto"/>
        <w:ind w:firstLine="482" w:firstLineChars="200"/>
        <w:rPr>
          <w:rFonts w:hint="default" w:ascii="仿宋" w:hAnsi="仿宋" w:eastAsia="仿宋" w:cs="仿宋"/>
          <w:b/>
          <w:bCs w:val="0"/>
          <w:color w:val="auto"/>
          <w:sz w:val="24"/>
          <w:highlight w:val="none"/>
          <w:lang w:val="en-US" w:eastAsia="zh-CN"/>
        </w:rPr>
      </w:pPr>
      <w:r>
        <w:rPr>
          <w:rFonts w:hint="default" w:ascii="仿宋" w:hAnsi="仿宋" w:eastAsia="仿宋" w:cs="仿宋"/>
          <w:b/>
          <w:bCs w:val="0"/>
          <w:color w:val="auto"/>
          <w:sz w:val="24"/>
          <w:highlight w:val="none"/>
          <w:lang w:val="en-US" w:eastAsia="zh-CN"/>
        </w:rPr>
        <w:t>1.</w:t>
      </w:r>
      <w:r>
        <w:rPr>
          <w:rFonts w:hint="eastAsia" w:ascii="仿宋" w:hAnsi="仿宋" w:eastAsia="仿宋" w:cs="仿宋"/>
          <w:b/>
          <w:bCs w:val="0"/>
          <w:color w:val="auto"/>
          <w:sz w:val="24"/>
          <w:highlight w:val="none"/>
          <w:lang w:val="en-US" w:eastAsia="zh-CN"/>
        </w:rPr>
        <w:t>2026年终以四个季度监测报告人数进行结算</w:t>
      </w:r>
    </w:p>
    <w:p w14:paraId="048390A2">
      <w:pPr>
        <w:spacing w:line="360" w:lineRule="auto"/>
        <w:ind w:firstLine="482" w:firstLineChars="200"/>
        <w:rPr>
          <w:rFonts w:hint="eastAsia" w:ascii="仿宋" w:hAnsi="仿宋" w:eastAsia="仿宋" w:cs="仿宋"/>
          <w:b/>
          <w:bCs w:val="0"/>
          <w:color w:val="auto"/>
          <w:sz w:val="24"/>
          <w:highlight w:val="none"/>
          <w:lang w:val="en-US" w:eastAsia="zh-CN"/>
        </w:rPr>
      </w:pPr>
      <w:r>
        <w:rPr>
          <w:rFonts w:hint="default" w:ascii="仿宋" w:hAnsi="仿宋" w:eastAsia="仿宋" w:cs="仿宋"/>
          <w:b/>
          <w:bCs w:val="0"/>
          <w:color w:val="auto"/>
          <w:sz w:val="24"/>
          <w:highlight w:val="none"/>
          <w:lang w:val="en-US" w:eastAsia="zh-CN"/>
        </w:rPr>
        <w:t>2.</w:t>
      </w:r>
      <w:r>
        <w:rPr>
          <w:rFonts w:hint="eastAsia" w:ascii="仿宋" w:hAnsi="仿宋" w:eastAsia="仿宋" w:cs="仿宋"/>
          <w:b/>
          <w:bCs w:val="0"/>
          <w:color w:val="auto"/>
          <w:sz w:val="24"/>
          <w:highlight w:val="none"/>
          <w:lang w:val="en-US" w:eastAsia="zh-CN"/>
        </w:rPr>
        <w:t>报价已包括履行采购需求所需的所有各项含税费用。</w:t>
      </w:r>
    </w:p>
    <w:p w14:paraId="64BDE93A">
      <w:pPr>
        <w:spacing w:line="360" w:lineRule="auto"/>
        <w:ind w:firstLine="482" w:firstLineChars="200"/>
        <w:rPr>
          <w:rFonts w:hint="default" w:ascii="仿宋" w:hAnsi="仿宋" w:eastAsia="仿宋" w:cs="仿宋"/>
          <w:b/>
          <w:bCs w:val="0"/>
          <w:color w:val="auto"/>
          <w:sz w:val="24"/>
          <w:highlight w:val="none"/>
          <w:lang w:val="en-US" w:eastAsia="zh-CN"/>
        </w:rPr>
      </w:pPr>
      <w:r>
        <w:rPr>
          <w:rFonts w:hint="eastAsia" w:ascii="仿宋" w:hAnsi="仿宋" w:eastAsia="仿宋" w:cs="仿宋"/>
          <w:b/>
          <w:bCs w:val="0"/>
          <w:color w:val="auto"/>
          <w:sz w:val="24"/>
          <w:highlight w:val="none"/>
          <w:lang w:val="en-US" w:eastAsia="zh-CN"/>
        </w:rPr>
        <w:t>3.检测费不得高于60元/人/季度</w:t>
      </w:r>
    </w:p>
    <w:p w14:paraId="3855472F">
      <w:pPr>
        <w:tabs>
          <w:tab w:val="left" w:leader="underscore" w:pos="3600"/>
          <w:tab w:val="left" w:leader="underscore" w:pos="5400"/>
        </w:tabs>
        <w:spacing w:line="360" w:lineRule="auto"/>
        <w:ind w:right="-30" w:firstLine="560" w:firstLineChars="200"/>
        <w:jc w:val="right"/>
        <w:rPr>
          <w:rFonts w:hint="eastAsia" w:ascii="仿宋_GB2312" w:hAnsi="仿宋_GB2312" w:eastAsia="仿宋_GB2312" w:cs="仿宋_GB2312"/>
          <w:kern w:val="2"/>
          <w:sz w:val="28"/>
          <w:szCs w:val="28"/>
          <w:highlight w:val="none"/>
          <w:lang w:val="en-US" w:eastAsia="zh-CN" w:bidi="ar-SA"/>
        </w:rPr>
      </w:pPr>
    </w:p>
    <w:p w14:paraId="68A09184">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供应商名称（公章）：</w:t>
      </w:r>
    </w:p>
    <w:p w14:paraId="4EA22E70">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法人或授权代表（签字或盖章）：</w:t>
      </w:r>
    </w:p>
    <w:p w14:paraId="464E5D6A">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日期：   年  月  日</w:t>
      </w:r>
    </w:p>
    <w:p w14:paraId="690C76FB">
      <w:pPr>
        <w:snapToGrid w:val="0"/>
        <w:spacing w:after="158" w:afterLines="50" w:line="360" w:lineRule="auto"/>
        <w:ind w:right="-30"/>
        <w:jc w:val="center"/>
        <w:rPr>
          <w:rStyle w:val="9"/>
          <w:rFonts w:hint="eastAsia" w:ascii="仿宋" w:hAnsi="仿宋" w:eastAsia="仿宋" w:cs="仿宋"/>
          <w:b/>
          <w:bCs/>
          <w:color w:val="auto"/>
          <w:kern w:val="2"/>
          <w:sz w:val="30"/>
          <w:szCs w:val="30"/>
          <w:highlight w:val="none"/>
          <w:lang w:val="en-US" w:eastAsia="zh-CN" w:bidi="ar-SA"/>
        </w:rPr>
      </w:pPr>
    </w:p>
    <w:p w14:paraId="105120A2">
      <w:pPr>
        <w:snapToGrid w:val="0"/>
        <w:spacing w:after="158" w:afterLines="50" w:line="360" w:lineRule="auto"/>
        <w:ind w:right="-30"/>
        <w:jc w:val="center"/>
        <w:rPr>
          <w:rStyle w:val="9"/>
          <w:rFonts w:hint="eastAsia" w:ascii="仿宋" w:hAnsi="仿宋" w:eastAsia="仿宋" w:cs="仿宋"/>
          <w:b/>
          <w:bCs/>
          <w:color w:val="auto"/>
          <w:kern w:val="2"/>
          <w:sz w:val="30"/>
          <w:szCs w:val="30"/>
          <w:highlight w:val="none"/>
          <w:lang w:val="en-US" w:eastAsia="zh-CN" w:bidi="ar-SA"/>
        </w:rPr>
      </w:pPr>
    </w:p>
    <w:p w14:paraId="533AB621">
      <w:pPr>
        <w:snapToGrid w:val="0"/>
        <w:spacing w:after="158" w:afterLines="50" w:line="360" w:lineRule="auto"/>
        <w:ind w:right="-30"/>
        <w:jc w:val="center"/>
        <w:rPr>
          <w:rStyle w:val="9"/>
          <w:rFonts w:hint="eastAsia" w:ascii="仿宋" w:hAnsi="仿宋" w:eastAsia="仿宋" w:cs="仿宋"/>
          <w:b/>
          <w:bCs/>
          <w:color w:val="auto"/>
          <w:kern w:val="2"/>
          <w:sz w:val="30"/>
          <w:szCs w:val="30"/>
          <w:highlight w:val="none"/>
          <w:lang w:val="en-US" w:eastAsia="zh-CN" w:bidi="ar-SA"/>
        </w:rPr>
      </w:pPr>
    </w:p>
    <w:p w14:paraId="4C7032C1">
      <w:pPr>
        <w:snapToGrid w:val="0"/>
        <w:spacing w:after="158" w:afterLines="50" w:line="360" w:lineRule="auto"/>
        <w:ind w:right="-30"/>
        <w:jc w:val="center"/>
        <w:rPr>
          <w:rStyle w:val="9"/>
          <w:rFonts w:hint="eastAsia" w:ascii="仿宋" w:hAnsi="仿宋" w:eastAsia="仿宋" w:cs="仿宋"/>
          <w:b/>
          <w:bCs/>
          <w:color w:val="auto"/>
          <w:kern w:val="2"/>
          <w:sz w:val="30"/>
          <w:szCs w:val="30"/>
          <w:highlight w:val="none"/>
          <w:lang w:val="en-US" w:eastAsia="zh-CN" w:bidi="ar-SA"/>
        </w:rPr>
      </w:pPr>
    </w:p>
    <w:p w14:paraId="5E4757BE">
      <w:pPr>
        <w:snapToGrid w:val="0"/>
        <w:spacing w:after="158" w:afterLines="50" w:line="360" w:lineRule="auto"/>
        <w:ind w:right="-30"/>
        <w:jc w:val="center"/>
        <w:rPr>
          <w:rStyle w:val="9"/>
          <w:rFonts w:hint="eastAsia" w:ascii="仿宋" w:hAnsi="仿宋" w:eastAsia="仿宋" w:cs="仿宋"/>
          <w:b/>
          <w:bCs/>
          <w:color w:val="auto"/>
          <w:kern w:val="2"/>
          <w:sz w:val="30"/>
          <w:szCs w:val="30"/>
          <w:highlight w:val="none"/>
          <w:lang w:val="en-US" w:eastAsia="zh-CN" w:bidi="ar-SA"/>
        </w:rPr>
      </w:pPr>
    </w:p>
    <w:p w14:paraId="4688A5C3">
      <w:pPr>
        <w:snapToGrid w:val="0"/>
        <w:spacing w:after="158" w:afterLines="50" w:line="360" w:lineRule="auto"/>
        <w:ind w:right="-30"/>
        <w:jc w:val="center"/>
        <w:rPr>
          <w:rStyle w:val="9"/>
          <w:rFonts w:hint="eastAsia" w:ascii="仿宋" w:hAnsi="仿宋" w:eastAsia="仿宋" w:cs="仿宋"/>
          <w:b/>
          <w:bCs/>
          <w:color w:val="auto"/>
          <w:kern w:val="2"/>
          <w:sz w:val="30"/>
          <w:szCs w:val="30"/>
          <w:highlight w:val="none"/>
          <w:lang w:val="en-US" w:eastAsia="zh-CN" w:bidi="ar-SA"/>
        </w:rPr>
      </w:pPr>
    </w:p>
    <w:p w14:paraId="709B5312">
      <w:pPr>
        <w:snapToGrid w:val="0"/>
        <w:spacing w:after="158" w:afterLines="50" w:line="360" w:lineRule="auto"/>
        <w:ind w:right="-30"/>
        <w:jc w:val="center"/>
        <w:rPr>
          <w:rStyle w:val="9"/>
          <w:rFonts w:hint="eastAsia" w:ascii="仿宋" w:hAnsi="仿宋" w:eastAsia="仿宋" w:cs="仿宋"/>
          <w:b/>
          <w:bCs/>
          <w:color w:val="auto"/>
          <w:kern w:val="2"/>
          <w:sz w:val="30"/>
          <w:szCs w:val="30"/>
          <w:highlight w:val="none"/>
          <w:lang w:val="en-US" w:eastAsia="zh-CN" w:bidi="ar-SA"/>
        </w:rPr>
      </w:pPr>
      <w:r>
        <w:rPr>
          <w:rStyle w:val="9"/>
          <w:rFonts w:hint="eastAsia" w:ascii="仿宋" w:hAnsi="仿宋" w:eastAsia="仿宋" w:cs="仿宋"/>
          <w:b/>
          <w:bCs/>
          <w:color w:val="auto"/>
          <w:kern w:val="2"/>
          <w:sz w:val="30"/>
          <w:szCs w:val="30"/>
          <w:highlight w:val="none"/>
          <w:lang w:val="en-US" w:eastAsia="zh-CN" w:bidi="ar-SA"/>
        </w:rPr>
        <w:t>（二）法定代表人授权委托书</w:t>
      </w:r>
    </w:p>
    <w:p w14:paraId="40968C10">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（投标人名称）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的法定代表人，现委托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为我方代理人。代理人根据授权，以我方名义签署、澄清、说明、补正、递交、撤回、修改</w:t>
      </w:r>
      <w:r>
        <w:rPr>
          <w:rFonts w:hint="eastAsia" w:ascii="仿宋" w:hAnsi="仿宋" w:eastAsia="仿宋" w:cs="仿宋"/>
          <w:color w:val="auto"/>
          <w:sz w:val="24"/>
          <w:szCs w:val="24"/>
          <w:highlight w:val="none"/>
          <w:u w:val="single"/>
        </w:rPr>
        <w:t xml:space="preserve">                        （项目</w:t>
      </w:r>
      <w:r>
        <w:rPr>
          <w:rFonts w:hint="eastAsia" w:ascii="仿宋" w:hAnsi="仿宋" w:eastAsia="仿宋" w:cs="仿宋"/>
          <w:color w:val="auto"/>
          <w:sz w:val="24"/>
          <w:szCs w:val="24"/>
          <w:highlight w:val="none"/>
          <w:u w:val="single"/>
          <w:lang w:val="en-US" w:eastAsia="zh-CN"/>
        </w:rPr>
        <w:t>名称</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文件、签订合同和处理有关事宜，其法律后果由我方承担。</w:t>
      </w:r>
    </w:p>
    <w:p w14:paraId="227BDBD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rPr>
        <w:t>委托期限至本项目合同签订之日止结束。</w:t>
      </w:r>
    </w:p>
    <w:p w14:paraId="53651F9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w:t>
      </w:r>
    </w:p>
    <w:p w14:paraId="1471070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特此授权。</w:t>
      </w:r>
    </w:p>
    <w:p w14:paraId="055FE26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419100</wp:posOffset>
                </wp:positionH>
                <wp:positionV relativeFrom="paragraph">
                  <wp:posOffset>272415</wp:posOffset>
                </wp:positionV>
                <wp:extent cx="4733925" cy="1668145"/>
                <wp:effectExtent l="5080" t="5080" r="4445" b="22225"/>
                <wp:wrapTopAndBottom/>
                <wp:docPr id="1" name="Rectangle 4"/>
                <wp:cNvGraphicFramePr/>
                <a:graphic xmlns:a="http://schemas.openxmlformats.org/drawingml/2006/main">
                  <a:graphicData uri="http://schemas.microsoft.com/office/word/2010/wordprocessingShape">
                    <wps:wsp>
                      <wps:cNvSpPr>
                        <a:spLocks noChangeArrowheads="1"/>
                      </wps:cNvSpPr>
                      <wps:spPr bwMode="auto">
                        <a:xfrm>
                          <a:off x="0" y="0"/>
                          <a:ext cx="4733925" cy="1668145"/>
                        </a:xfrm>
                        <a:prstGeom prst="rect">
                          <a:avLst/>
                        </a:prstGeom>
                        <a:solidFill>
                          <a:srgbClr val="FFFFFF"/>
                        </a:solidFill>
                        <a:ln w="9525">
                          <a:solidFill>
                            <a:srgbClr val="000000"/>
                          </a:solidFill>
                          <a:miter lim="800000"/>
                        </a:ln>
                      </wps:spPr>
                      <wps:txbx>
                        <w:txbxContent>
                          <w:p w14:paraId="3526412F">
                            <w:pPr>
                              <w:jc w:val="center"/>
                              <w:rPr>
                                <w:color w:val="000000"/>
                                <w:sz w:val="24"/>
                              </w:rPr>
                            </w:pPr>
                          </w:p>
                          <w:p w14:paraId="7BCBAA46">
                            <w:pPr>
                              <w:jc w:val="center"/>
                              <w:rPr>
                                <w:color w:val="000000"/>
                                <w:sz w:val="24"/>
                              </w:rPr>
                            </w:pPr>
                          </w:p>
                          <w:p w14:paraId="629C1DD3">
                            <w:pPr>
                              <w:jc w:val="center"/>
                              <w:rPr>
                                <w:color w:val="000000"/>
                                <w:sz w:val="24"/>
                              </w:rPr>
                            </w:pPr>
                          </w:p>
                          <w:p w14:paraId="021BAEEA">
                            <w:pPr>
                              <w:jc w:val="center"/>
                              <w:rPr>
                                <w:color w:val="000000"/>
                                <w:sz w:val="24"/>
                              </w:rPr>
                            </w:pPr>
                          </w:p>
                          <w:p w14:paraId="03ABF230">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33pt;margin-top:21.45pt;height:131.35pt;width:372.75pt;mso-wrap-distance-bottom:0pt;mso-wrap-distance-top:0pt;z-index:251659264;mso-width-relative:page;mso-height-relative:page;" fillcolor="#FFFFFF" filled="t" stroked="t" coordsize="21600,21600" o:gfxdata="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n3qQnYAAAACQEAAA8AAAAAAAAAAQAgAAAAIgAAAGRycy9kb3ducmV2LnhtbFBLAQIU&#10;ABQAAAAIAIdO4kB2QbuGLAIAAH4EAAAOAAAAAAAAAAEAIAAAACcBAABkcnMvZTJvRG9jLnhtbFBL&#10;BQYAAAAABgAGAFkBAADFBQAAAAA=&#10;">
                <v:fill on="t" focussize="0,0"/>
                <v:stroke color="#000000" miterlimit="8" joinstyle="miter"/>
                <v:imagedata o:title=""/>
                <o:lock v:ext="edit" aspectratio="f"/>
                <v:textbox>
                  <w:txbxContent>
                    <w:p w14:paraId="3526412F">
                      <w:pPr>
                        <w:jc w:val="center"/>
                        <w:rPr>
                          <w:color w:val="000000"/>
                          <w:sz w:val="24"/>
                        </w:rPr>
                      </w:pPr>
                    </w:p>
                    <w:p w14:paraId="7BCBAA46">
                      <w:pPr>
                        <w:jc w:val="center"/>
                        <w:rPr>
                          <w:color w:val="000000"/>
                          <w:sz w:val="24"/>
                        </w:rPr>
                      </w:pPr>
                    </w:p>
                    <w:p w14:paraId="629C1DD3">
                      <w:pPr>
                        <w:jc w:val="center"/>
                        <w:rPr>
                          <w:color w:val="000000"/>
                          <w:sz w:val="24"/>
                        </w:rPr>
                      </w:pPr>
                    </w:p>
                    <w:p w14:paraId="021BAEEA">
                      <w:pPr>
                        <w:jc w:val="center"/>
                        <w:rPr>
                          <w:color w:val="000000"/>
                          <w:sz w:val="24"/>
                        </w:rPr>
                      </w:pPr>
                    </w:p>
                    <w:p w14:paraId="03ABF230">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v:textbox>
                <w10:wrap type="topAndBottom"/>
              </v:rect>
            </w:pict>
          </mc:Fallback>
        </mc:AlternateContent>
      </w:r>
    </w:p>
    <w:p w14:paraId="3FB92B2C">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55A20974">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p>
    <w:p w14:paraId="7EE61858">
      <w:pPr>
        <w:spacing w:line="62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050238B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委托代理人（签字或盖章）：</w:t>
      </w:r>
    </w:p>
    <w:p w14:paraId="489B34D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3964F761">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DD04D1E">
      <w:pPr>
        <w:pStyle w:val="2"/>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3E502CF3">
      <w:pPr>
        <w:pStyle w:val="2"/>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1、经本授权委托书授权的代理人可签署投标文件相关内容。</w:t>
      </w:r>
    </w:p>
    <w:p w14:paraId="68C261FB">
      <w:pPr>
        <w:snapToGrid w:val="0"/>
        <w:spacing w:after="158" w:afterLines="50" w:line="360" w:lineRule="auto"/>
        <w:ind w:right="-30"/>
        <w:rPr>
          <w:rStyle w:val="9"/>
          <w:rFonts w:hint="eastAsia" w:ascii="仿宋" w:hAnsi="仿宋" w:eastAsia="仿宋" w:cs="仿宋"/>
          <w:color w:val="auto"/>
          <w:sz w:val="24"/>
          <w:highlight w:val="none"/>
        </w:rPr>
      </w:pPr>
      <w:r>
        <w:rPr>
          <w:rFonts w:hint="eastAsia" w:ascii="仿宋" w:hAnsi="仿宋" w:eastAsia="仿宋" w:cs="仿宋"/>
          <w:color w:val="auto"/>
          <w:sz w:val="24"/>
          <w:highlight w:val="none"/>
        </w:rPr>
        <w:t>2、投标文件由法定代表人签署的，</w:t>
      </w:r>
      <w:r>
        <w:rPr>
          <w:rFonts w:hint="eastAsia" w:ascii="仿宋" w:hAnsi="仿宋" w:eastAsia="仿宋" w:cs="仿宋"/>
          <w:color w:val="auto"/>
          <w:sz w:val="24"/>
          <w:highlight w:val="none"/>
          <w:lang w:val="en-US" w:eastAsia="zh-CN"/>
        </w:rPr>
        <w:t>可</w:t>
      </w:r>
      <w:r>
        <w:rPr>
          <w:rFonts w:hint="eastAsia" w:ascii="仿宋" w:hAnsi="仿宋" w:eastAsia="仿宋" w:cs="仿宋"/>
          <w:color w:val="auto"/>
          <w:sz w:val="24"/>
          <w:highlight w:val="none"/>
        </w:rPr>
        <w:t>无需递交本授权委托书。</w:t>
      </w:r>
      <w:r>
        <w:rPr>
          <w:rFonts w:hint="eastAsia" w:ascii="仿宋" w:hAnsi="仿宋" w:eastAsia="仿宋" w:cs="仿宋"/>
          <w:color w:val="auto"/>
          <w:sz w:val="24"/>
          <w:szCs w:val="20"/>
          <w:highlight w:val="none"/>
        </w:rPr>
        <w:br w:type="page"/>
      </w:r>
    </w:p>
    <w:p w14:paraId="3E32188A">
      <w:pPr>
        <w:numPr>
          <w:ilvl w:val="0"/>
          <w:numId w:val="0"/>
        </w:numPr>
        <w:snapToGrid w:val="0"/>
        <w:spacing w:line="360" w:lineRule="auto"/>
        <w:ind w:right="-30" w:rightChars="0"/>
        <w:outlineLvl w:val="2"/>
        <w:rPr>
          <w:rStyle w:val="9"/>
          <w:rFonts w:hint="default" w:ascii="仿宋" w:hAnsi="仿宋" w:eastAsia="仿宋" w:cs="仿宋"/>
          <w:b/>
          <w:bCs/>
          <w:color w:val="auto"/>
          <w:sz w:val="30"/>
          <w:szCs w:val="30"/>
          <w:highlight w:val="none"/>
          <w:lang w:val="en-US" w:eastAsia="zh-CN"/>
        </w:rPr>
      </w:pPr>
      <w:r>
        <w:rPr>
          <w:rStyle w:val="9"/>
          <w:rFonts w:hint="eastAsia" w:ascii="仿宋" w:hAnsi="仿宋" w:eastAsia="仿宋" w:cs="仿宋"/>
          <w:b/>
          <w:bCs/>
          <w:color w:val="auto"/>
          <w:sz w:val="30"/>
          <w:szCs w:val="30"/>
          <w:highlight w:val="none"/>
          <w:lang w:val="en-US" w:eastAsia="zh-CN"/>
        </w:rPr>
        <w:t>（三）资格声明函</w:t>
      </w:r>
    </w:p>
    <w:p w14:paraId="5294AC16">
      <w:pPr>
        <w:snapToGrid w:val="0"/>
        <w:ind w:right="92" w:rightChars="44"/>
        <w:jc w:val="center"/>
        <w:rPr>
          <w:rFonts w:hint="eastAsia" w:ascii="仿宋" w:hAnsi="仿宋" w:eastAsia="仿宋" w:cs="仿宋"/>
          <w:b/>
          <w:bCs/>
          <w:color w:val="auto"/>
          <w:spacing w:val="6"/>
          <w:sz w:val="30"/>
          <w:szCs w:val="30"/>
          <w:highlight w:val="none"/>
        </w:rPr>
      </w:pPr>
      <w:r>
        <w:rPr>
          <w:rFonts w:hint="eastAsia" w:ascii="仿宋" w:hAnsi="仿宋" w:eastAsia="仿宋" w:cs="仿宋"/>
          <w:b/>
          <w:bCs/>
          <w:color w:val="auto"/>
          <w:spacing w:val="6"/>
          <w:sz w:val="30"/>
          <w:szCs w:val="30"/>
          <w:highlight w:val="none"/>
        </w:rPr>
        <w:t>资格声明函</w:t>
      </w:r>
    </w:p>
    <w:p w14:paraId="0A3BC584">
      <w:pPr>
        <w:keepNext w:val="0"/>
        <w:keepLines w:val="0"/>
        <w:pageBreakBefore w:val="0"/>
        <w:widowControl w:val="0"/>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致</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u w:val="single"/>
        </w:rPr>
        <w:t>采购人</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rPr>
        <w:t>：</w:t>
      </w:r>
    </w:p>
    <w:p w14:paraId="0759B58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（一）我单位符合《中华人民共和国政府采购法》第二十二条资格条件：</w:t>
      </w:r>
    </w:p>
    <w:p w14:paraId="06386C9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1、具有独立承担民事责任的能力；</w:t>
      </w:r>
    </w:p>
    <w:p w14:paraId="7234D96F">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2、具有良好的商业信誉和健全的财务会计制度；</w:t>
      </w:r>
    </w:p>
    <w:p w14:paraId="263914F9">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3、具有履行合同所必需的设备和专业技术能力；</w:t>
      </w:r>
    </w:p>
    <w:p w14:paraId="1792F3A8">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4、有依法缴纳税收的良好记录；</w:t>
      </w:r>
    </w:p>
    <w:p w14:paraId="561FFAF3">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5、参加政府采购活动前3年内，在经营活动中没有重大违法记录；</w:t>
      </w:r>
    </w:p>
    <w:p w14:paraId="601A6B9F">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6、符合法律、行政法规规定的其他条件。</w:t>
      </w:r>
    </w:p>
    <w:p w14:paraId="296BDCFE">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二）我单位无不良信用记录（①未被列入中国政府采购网（www.ccgp.gov.cn）“政府采购严重违法失信行为记录名单”并且在处罚范围内；②未被“信用中国”（www.creditchina.gov.cn）列入“严重失信主体名单”；③未被列入军队采购网（www.plap.mil.cn）“军队采购暂停名单”处罚范围内；④未被列入军队采购网（www.plap.mil.cn）“军队采购失信名单”处罚范围内）。</w:t>
      </w:r>
    </w:p>
    <w:p w14:paraId="0A567126">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z w:val="24"/>
          <w:szCs w:val="24"/>
          <w:highlight w:val="none"/>
        </w:rPr>
        <w:t>不存在下列情形之一：</w:t>
      </w:r>
    </w:p>
    <w:p w14:paraId="68D494B4">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(1)与本项目其他供应商的单位负责人为同一人。</w:t>
      </w:r>
    </w:p>
    <w:p w14:paraId="4012B93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(2)与本项目其他供应商存在直接控股关系。</w:t>
      </w:r>
    </w:p>
    <w:p w14:paraId="6DAE199B">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(3)本项其他供应商存在管理关系。</w:t>
      </w:r>
    </w:p>
    <w:p w14:paraId="2AC29B7E">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(4)近三年内在经营活动中存在以下严重不良情形:</w:t>
      </w:r>
    </w:p>
    <w:p w14:paraId="570A4D6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①被本项目所在地省级以上行业主管部门依法暂停、取消投标成禁止参加采购活动的。</w:t>
      </w:r>
    </w:p>
    <w:p w14:paraId="314065D5">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②处于被责令停产停业、暂扣或者吊销执照、暂扣或者吊销许可证、吊销资质证书状态。</w:t>
      </w:r>
    </w:p>
    <w:p w14:paraId="07FE3041">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③进人清算程序，或被宣告破产，或其他丧失履约能力情形的。</w:t>
      </w:r>
    </w:p>
    <w:p w14:paraId="1D64FCDB">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④根据公司供应商管理要求，被禁止参与采购活动且处于有效期内的。</w:t>
      </w:r>
    </w:p>
    <w:p w14:paraId="4A7B140B">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⑤被列入中国融通资产管理集团有限公司商业活动“黑名单”。</w:t>
      </w:r>
    </w:p>
    <w:p w14:paraId="002887A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⑥在国务院国有资产监督管理委员会官网发布的【假冒中央企业名单】内。</w:t>
      </w:r>
    </w:p>
    <w:p w14:paraId="3C180E51">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color w:val="auto"/>
          <w:sz w:val="24"/>
          <w:szCs w:val="24"/>
          <w:highlight w:val="none"/>
        </w:rPr>
      </w:pP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pacing w:val="6"/>
          <w:sz w:val="24"/>
          <w:szCs w:val="24"/>
          <w:highlight w:val="none"/>
          <w:lang w:val="en-US" w:eastAsia="zh-CN"/>
        </w:rPr>
        <w:t>非</w:t>
      </w:r>
      <w:r>
        <w:rPr>
          <w:rFonts w:hint="eastAsia" w:ascii="仿宋" w:hAnsi="仿宋" w:eastAsia="仿宋" w:cs="仿宋"/>
          <w:color w:val="auto"/>
          <w:spacing w:val="6"/>
          <w:sz w:val="24"/>
          <w:szCs w:val="24"/>
          <w:highlight w:val="none"/>
        </w:rPr>
        <w:t>联合体参加采购活动。</w:t>
      </w:r>
    </w:p>
    <w:p w14:paraId="0D4FEDB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firstLine="482" w:firstLineChars="200"/>
        <w:jc w:val="both"/>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以上声明若有虚假或不实，采购人有权取消我单位的成交资格，由此产生的不良后果由我单位承担。</w:t>
      </w:r>
    </w:p>
    <w:p w14:paraId="7305245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13A93578">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2F5644EB">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28A26FA6">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4096B2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3CB962C0">
      <w:pPr>
        <w:ind w:right="-30" w:firstLine="480"/>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u w:val="single"/>
        </w:rPr>
        <w:br w:type="page"/>
      </w:r>
    </w:p>
    <w:p w14:paraId="52569915">
      <w:pPr>
        <w:numPr>
          <w:ilvl w:val="0"/>
          <w:numId w:val="0"/>
        </w:numPr>
        <w:snapToGrid w:val="0"/>
        <w:spacing w:line="360" w:lineRule="auto"/>
        <w:ind w:right="-30" w:rightChars="0"/>
        <w:outlineLvl w:val="2"/>
        <w:rPr>
          <w:rStyle w:val="9"/>
          <w:rFonts w:hint="default" w:ascii="仿宋" w:hAnsi="仿宋" w:eastAsia="仿宋" w:cs="仿宋"/>
          <w:b/>
          <w:bCs/>
          <w:color w:val="auto"/>
          <w:sz w:val="30"/>
          <w:szCs w:val="30"/>
          <w:highlight w:val="none"/>
          <w:lang w:val="en-US" w:eastAsia="zh-CN"/>
        </w:rPr>
      </w:pPr>
      <w:r>
        <w:rPr>
          <w:rStyle w:val="9"/>
          <w:rFonts w:hint="eastAsia" w:ascii="仿宋" w:hAnsi="仿宋" w:eastAsia="仿宋" w:cs="仿宋"/>
          <w:b/>
          <w:bCs/>
          <w:color w:val="auto"/>
          <w:sz w:val="30"/>
          <w:szCs w:val="30"/>
          <w:highlight w:val="none"/>
          <w:lang w:val="en-US" w:eastAsia="zh-CN"/>
        </w:rPr>
        <w:t>（四）资格要求证明材料</w:t>
      </w:r>
    </w:p>
    <w:p w14:paraId="2456B6E3">
      <w:pPr>
        <w:spacing w:line="360" w:lineRule="auto"/>
        <w:ind w:right="-21" w:rightChars="-10"/>
        <w:jc w:val="left"/>
        <w:rPr>
          <w:rFonts w:hint="eastAsia" w:ascii="仿宋" w:hAnsi="仿宋" w:eastAsia="仿宋" w:cs="仿宋"/>
          <w:color w:val="auto"/>
          <w:kern w:val="0"/>
          <w:sz w:val="24"/>
          <w:highlight w:val="none"/>
          <w:lang w:val="en-US" w:eastAsia="zh-CN"/>
        </w:rPr>
      </w:pPr>
      <w:r>
        <w:rPr>
          <w:rStyle w:val="9"/>
          <w:rFonts w:hint="eastAsia" w:ascii="仿宋" w:hAnsi="仿宋" w:eastAsia="仿宋" w:cs="仿宋"/>
          <w:color w:val="auto"/>
          <w:sz w:val="24"/>
          <w:szCs w:val="24"/>
          <w:highlight w:val="none"/>
          <w:lang w:val="en-US" w:eastAsia="zh-CN"/>
        </w:rPr>
        <w:t>1.具有独立承担民事责任的能力；</w:t>
      </w:r>
      <w:r>
        <w:rPr>
          <w:rFonts w:hint="eastAsia" w:ascii="仿宋" w:hAnsi="仿宋" w:eastAsia="仿宋" w:cs="仿宋"/>
          <w:color w:val="auto"/>
          <w:kern w:val="0"/>
          <w:sz w:val="24"/>
          <w:highlight w:val="none"/>
          <w:lang w:val="en-US" w:eastAsia="zh-CN"/>
        </w:rPr>
        <w:t>【提供在中华人民共和国境内注册的法人或其他组织的营业执照或事业单位法人证书或社会团体法人登记证书复印件，如投标人为自然人的提供自然人身份证明复印件；如国家另有规定的，则从其规定】</w:t>
      </w:r>
    </w:p>
    <w:p w14:paraId="5FB8FD37">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p>
    <w:p w14:paraId="35768D79">
      <w:pPr>
        <w:numPr>
          <w:ilvl w:val="0"/>
          <w:numId w:val="0"/>
        </w:numPr>
        <w:snapToGrid w:val="0"/>
        <w:spacing w:line="360" w:lineRule="auto"/>
        <w:ind w:right="-30" w:rightChars="0"/>
        <w:outlineLvl w:val="2"/>
        <w:rPr>
          <w:rStyle w:val="9"/>
          <w:rFonts w:hint="default"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2.具有良好的商业信誉和健全的财务会计制度；</w:t>
      </w:r>
      <w:r>
        <w:rPr>
          <w:rFonts w:hint="eastAsia" w:ascii="仿宋" w:hAnsi="仿宋" w:eastAsia="仿宋" w:cs="仿宋"/>
          <w:color w:val="auto"/>
          <w:kern w:val="0"/>
          <w:sz w:val="24"/>
          <w:highlight w:val="none"/>
          <w:lang w:val="en-US" w:eastAsia="zh-CN"/>
        </w:rPr>
        <w:t>【提供承诺函】</w:t>
      </w:r>
    </w:p>
    <w:p w14:paraId="326EEBAE">
      <w:pPr>
        <w:numPr>
          <w:ilvl w:val="0"/>
          <w:numId w:val="0"/>
        </w:numPr>
        <w:snapToGrid w:val="0"/>
        <w:spacing w:line="360" w:lineRule="auto"/>
        <w:ind w:right="-30" w:rightChars="0"/>
        <w:outlineLvl w:val="2"/>
        <w:rPr>
          <w:rStyle w:val="9"/>
          <w:rFonts w:hint="default" w:ascii="仿宋" w:hAnsi="仿宋" w:eastAsia="仿宋" w:cs="仿宋"/>
          <w:color w:val="auto"/>
          <w:sz w:val="24"/>
          <w:szCs w:val="24"/>
          <w:highlight w:val="none"/>
          <w:lang w:val="en-US" w:eastAsia="zh-CN"/>
        </w:rPr>
      </w:pPr>
    </w:p>
    <w:p w14:paraId="2363B777">
      <w:pPr>
        <w:numPr>
          <w:ilvl w:val="0"/>
          <w:numId w:val="0"/>
        </w:numPr>
        <w:snapToGrid w:val="0"/>
        <w:spacing w:line="360" w:lineRule="auto"/>
        <w:ind w:right="-30" w:rightChars="0"/>
        <w:outlineLvl w:val="2"/>
        <w:rPr>
          <w:rStyle w:val="9"/>
          <w:rFonts w:hint="default"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3</w:t>
      </w:r>
      <w:r>
        <w:rPr>
          <w:rStyle w:val="9"/>
          <w:rFonts w:hint="default" w:ascii="仿宋" w:hAnsi="仿宋" w:eastAsia="仿宋" w:cs="仿宋"/>
          <w:color w:val="auto"/>
          <w:sz w:val="24"/>
          <w:szCs w:val="24"/>
          <w:highlight w:val="none"/>
          <w:lang w:val="en-US" w:eastAsia="zh-CN"/>
        </w:rPr>
        <w:t>.有依法缴纳税收</w:t>
      </w:r>
      <w:r>
        <w:rPr>
          <w:rStyle w:val="9"/>
          <w:rFonts w:hint="eastAsia" w:ascii="仿宋" w:hAnsi="仿宋" w:eastAsia="仿宋" w:cs="仿宋"/>
          <w:color w:val="auto"/>
          <w:sz w:val="24"/>
          <w:szCs w:val="24"/>
          <w:highlight w:val="none"/>
          <w:lang w:val="en-US" w:eastAsia="zh-CN"/>
        </w:rPr>
        <w:t>的证明材料</w:t>
      </w:r>
      <w:r>
        <w:rPr>
          <w:rFonts w:hint="eastAsia" w:ascii="仿宋" w:hAnsi="仿宋" w:eastAsia="仿宋" w:cs="仿宋"/>
          <w:color w:val="auto"/>
          <w:kern w:val="0"/>
          <w:sz w:val="24"/>
          <w:highlight w:val="none"/>
          <w:lang w:val="en-US" w:eastAsia="zh-CN"/>
        </w:rPr>
        <w:t>【提供响应截止时间前6个月内（所属期）任意3个月依法缴纳税收的证明材料复印件，如依法免税的，应提供相应文件证明】</w:t>
      </w:r>
    </w:p>
    <w:p w14:paraId="7F45B83F">
      <w:pPr>
        <w:pStyle w:val="2"/>
        <w:ind w:left="0" w:leftChars="0" w:firstLine="0" w:firstLineChars="0"/>
        <w:rPr>
          <w:rFonts w:hint="default" w:ascii="仿宋" w:hAnsi="仿宋" w:eastAsia="仿宋" w:cs="仿宋"/>
          <w:color w:val="auto"/>
          <w:kern w:val="0"/>
          <w:sz w:val="24"/>
          <w:highlight w:val="none"/>
          <w:lang w:val="en-US" w:eastAsia="zh-CN"/>
        </w:rPr>
      </w:pPr>
    </w:p>
    <w:p w14:paraId="2BA1792B">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4.供应商无不良信用记录：</w:t>
      </w:r>
    </w:p>
    <w:p w14:paraId="1881E0FB">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①未被列入中国政府采购网（www.ccgp.gov.cn）“政府采购严重违法失信行为记录名单”并且在处罚范围内【提供网站查询截图】</w:t>
      </w:r>
    </w:p>
    <w:p w14:paraId="36A21485">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p>
    <w:p w14:paraId="6EE59E54">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②未被“信用中国”（www.creditchina.gov.cn）列入“严重失信主体名单”【提供网站查询截图】</w:t>
      </w:r>
    </w:p>
    <w:p w14:paraId="7E72A757">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p>
    <w:p w14:paraId="5A6B3756">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③未被列入军队采购网（www.plap.mil.cn）“军队采购暂停名单”处罚范围内【提供网站查询截图】</w:t>
      </w:r>
    </w:p>
    <w:p w14:paraId="3A57E2C5">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p>
    <w:p w14:paraId="7BAF8115">
      <w:pPr>
        <w:pStyle w:val="2"/>
        <w:ind w:left="0" w:leftChars="0" w:firstLine="0" w:firstLineChars="0"/>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④未被列入军队采购网（www.plap.mil.cn）“军队采购失信名单”处罚范围内【提供网站查询截图】</w:t>
      </w:r>
    </w:p>
    <w:p w14:paraId="297C55EB">
      <w:pPr>
        <w:rPr>
          <w:rFonts w:hint="default" w:ascii="仿宋_GB2312" w:hAnsi="仿宋_GB2312" w:eastAsia="仿宋_GB2312" w:cs="仿宋_GB2312"/>
          <w:sz w:val="30"/>
          <w:szCs w:val="30"/>
          <w:highlight w:val="none"/>
          <w:lang w:val="en-US" w:eastAsia="zh-CN"/>
        </w:rPr>
      </w:pPr>
    </w:p>
    <w:p w14:paraId="493477CD">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jc w:val="left"/>
        <w:textAlignment w:val="auto"/>
        <w:rPr>
          <w:rStyle w:val="9"/>
          <w:rFonts w:hint="eastAsia" w:ascii="仿宋" w:hAnsi="仿宋" w:eastAsia="仿宋" w:cs="仿宋"/>
          <w:color w:val="auto"/>
          <w:kern w:val="2"/>
          <w:sz w:val="24"/>
          <w:szCs w:val="24"/>
          <w:highlight w:val="none"/>
          <w:lang w:val="en-US" w:eastAsia="zh-CN" w:bidi="ar-SA"/>
        </w:rPr>
      </w:pPr>
      <w:r>
        <w:rPr>
          <w:rStyle w:val="9"/>
          <w:rFonts w:hint="eastAsia" w:ascii="仿宋" w:hAnsi="仿宋" w:eastAsia="仿宋" w:cs="仿宋"/>
          <w:color w:val="auto"/>
          <w:kern w:val="2"/>
          <w:sz w:val="24"/>
          <w:szCs w:val="24"/>
          <w:highlight w:val="none"/>
          <w:lang w:val="en-US" w:eastAsia="zh-CN" w:bidi="ar-SA"/>
        </w:rPr>
        <w:t>5.</w:t>
      </w:r>
      <w:r>
        <w:rPr>
          <w:rStyle w:val="9"/>
          <w:rFonts w:hint="eastAsia" w:ascii="仿宋" w:hAnsi="仿宋" w:eastAsia="仿宋" w:cs="仿宋"/>
          <w:color w:val="auto"/>
          <w:kern w:val="2"/>
          <w:sz w:val="24"/>
          <w:szCs w:val="24"/>
          <w:highlight w:val="none"/>
          <w:lang w:val="zh-CN" w:eastAsia="zh-CN" w:bidi="ar-SA"/>
        </w:rPr>
        <w:t>特殊资质要求</w:t>
      </w:r>
      <w:r>
        <w:rPr>
          <w:rStyle w:val="9"/>
          <w:rFonts w:hint="eastAsia" w:ascii="仿宋" w:hAnsi="仿宋" w:eastAsia="仿宋" w:cs="仿宋"/>
          <w:color w:val="auto"/>
          <w:kern w:val="2"/>
          <w:sz w:val="24"/>
          <w:szCs w:val="24"/>
          <w:highlight w:val="none"/>
          <w:lang w:val="en-US" w:eastAsia="zh-CN" w:bidi="ar-SA"/>
        </w:rPr>
        <w:t>:服务机构须提供个人剂量监测相关的营业执照和资质证书</w:t>
      </w:r>
    </w:p>
    <w:p w14:paraId="624E1617">
      <w:pPr>
        <w:pStyle w:val="2"/>
        <w:ind w:left="0" w:leftChars="0" w:firstLine="0" w:firstLineChars="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6.本项目不接受联合体参加采购活动【提供资格声明】</w:t>
      </w:r>
    </w:p>
    <w:p w14:paraId="058BA632">
      <w:pPr>
        <w:rPr>
          <w:rFonts w:hint="default" w:ascii="仿宋_GB2312" w:hAnsi="仿宋_GB2312" w:eastAsia="仿宋_GB2312" w:cs="仿宋_GB2312"/>
          <w:sz w:val="30"/>
          <w:szCs w:val="30"/>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85E11E"/>
    <w:multiLevelType w:val="singleLevel"/>
    <w:tmpl w:val="6685E11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3E2686"/>
    <w:rsid w:val="0204567E"/>
    <w:rsid w:val="02E315E2"/>
    <w:rsid w:val="03EA2651"/>
    <w:rsid w:val="06640499"/>
    <w:rsid w:val="07177C01"/>
    <w:rsid w:val="0AFD0EBC"/>
    <w:rsid w:val="0B8C07D0"/>
    <w:rsid w:val="0C807FF6"/>
    <w:rsid w:val="0D933D59"/>
    <w:rsid w:val="0E51617F"/>
    <w:rsid w:val="0F334EAC"/>
    <w:rsid w:val="0F8120BC"/>
    <w:rsid w:val="0FBC30F4"/>
    <w:rsid w:val="0FEE6FAE"/>
    <w:rsid w:val="102B2027"/>
    <w:rsid w:val="10CF32FA"/>
    <w:rsid w:val="11537A88"/>
    <w:rsid w:val="129003E8"/>
    <w:rsid w:val="14EB6229"/>
    <w:rsid w:val="1671250D"/>
    <w:rsid w:val="1683496B"/>
    <w:rsid w:val="196071E6"/>
    <w:rsid w:val="19882298"/>
    <w:rsid w:val="1A4F2DB6"/>
    <w:rsid w:val="1B1D5C78"/>
    <w:rsid w:val="1BFF1EA3"/>
    <w:rsid w:val="1C220782"/>
    <w:rsid w:val="1C42066A"/>
    <w:rsid w:val="1C502276"/>
    <w:rsid w:val="1CDB6B83"/>
    <w:rsid w:val="1E522E75"/>
    <w:rsid w:val="1FAB4F33"/>
    <w:rsid w:val="206E0517"/>
    <w:rsid w:val="21D536EF"/>
    <w:rsid w:val="23072FE5"/>
    <w:rsid w:val="23887EC1"/>
    <w:rsid w:val="23E835C5"/>
    <w:rsid w:val="2903193C"/>
    <w:rsid w:val="291476A5"/>
    <w:rsid w:val="29A273A6"/>
    <w:rsid w:val="29FD638B"/>
    <w:rsid w:val="2BC95339"/>
    <w:rsid w:val="2BF8451E"/>
    <w:rsid w:val="2C8B3905"/>
    <w:rsid w:val="2E864BA1"/>
    <w:rsid w:val="2F837332"/>
    <w:rsid w:val="30EF3C82"/>
    <w:rsid w:val="31AB491E"/>
    <w:rsid w:val="329F33C1"/>
    <w:rsid w:val="331C1F78"/>
    <w:rsid w:val="33A559E7"/>
    <w:rsid w:val="344572AC"/>
    <w:rsid w:val="350C3926"/>
    <w:rsid w:val="39113C01"/>
    <w:rsid w:val="3A0379ED"/>
    <w:rsid w:val="3B760E9F"/>
    <w:rsid w:val="3C142314"/>
    <w:rsid w:val="3EF43DA9"/>
    <w:rsid w:val="3F79605C"/>
    <w:rsid w:val="3F7A537A"/>
    <w:rsid w:val="3F886E96"/>
    <w:rsid w:val="3FAE115C"/>
    <w:rsid w:val="41263FC1"/>
    <w:rsid w:val="41EC753D"/>
    <w:rsid w:val="44F279F4"/>
    <w:rsid w:val="47180B63"/>
    <w:rsid w:val="485D476D"/>
    <w:rsid w:val="4B26353C"/>
    <w:rsid w:val="4CB30DFF"/>
    <w:rsid w:val="4D7534DB"/>
    <w:rsid w:val="4E9764FE"/>
    <w:rsid w:val="4F376DC8"/>
    <w:rsid w:val="50426A53"/>
    <w:rsid w:val="511931FB"/>
    <w:rsid w:val="52B72CCB"/>
    <w:rsid w:val="52C56FEB"/>
    <w:rsid w:val="52D5158E"/>
    <w:rsid w:val="53605111"/>
    <w:rsid w:val="5513726A"/>
    <w:rsid w:val="5588094F"/>
    <w:rsid w:val="570D55B0"/>
    <w:rsid w:val="57B9766C"/>
    <w:rsid w:val="58AF3B03"/>
    <w:rsid w:val="592E291C"/>
    <w:rsid w:val="59A815C0"/>
    <w:rsid w:val="5AA4622B"/>
    <w:rsid w:val="5AF01470"/>
    <w:rsid w:val="5B8A71CF"/>
    <w:rsid w:val="5B9B13DC"/>
    <w:rsid w:val="5CD411B2"/>
    <w:rsid w:val="5E846139"/>
    <w:rsid w:val="5EDA221B"/>
    <w:rsid w:val="5EFA466C"/>
    <w:rsid w:val="5F9C42D3"/>
    <w:rsid w:val="60EA6962"/>
    <w:rsid w:val="60F375C4"/>
    <w:rsid w:val="61A134C4"/>
    <w:rsid w:val="63467A68"/>
    <w:rsid w:val="636F140D"/>
    <w:rsid w:val="645A795A"/>
    <w:rsid w:val="67713939"/>
    <w:rsid w:val="68573C08"/>
    <w:rsid w:val="69C96846"/>
    <w:rsid w:val="6AB9187F"/>
    <w:rsid w:val="6B680BAF"/>
    <w:rsid w:val="6E1A2D1D"/>
    <w:rsid w:val="6F2614AD"/>
    <w:rsid w:val="6F2E33F7"/>
    <w:rsid w:val="6F7614F8"/>
    <w:rsid w:val="71B305AA"/>
    <w:rsid w:val="71E73175"/>
    <w:rsid w:val="726142BF"/>
    <w:rsid w:val="726E0966"/>
    <w:rsid w:val="748F6ED0"/>
    <w:rsid w:val="798B6ADC"/>
    <w:rsid w:val="79EC3DEB"/>
    <w:rsid w:val="7B30793B"/>
    <w:rsid w:val="7C8810C4"/>
    <w:rsid w:val="7D222919"/>
    <w:rsid w:val="7D7358BD"/>
    <w:rsid w:val="7DA30925"/>
    <w:rsid w:val="7EE06F82"/>
    <w:rsid w:val="7F4E4EC5"/>
    <w:rsid w:val="7FEB4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440" w:lineRule="atLeast"/>
      <w:ind w:firstLine="240"/>
    </w:pPr>
    <w:rPr>
      <w:rFonts w:ascii="Times New Roman" w:hAnsi="宋体"/>
      <w:kern w:val="0"/>
      <w:sz w:val="24"/>
      <w:szCs w:val="20"/>
    </w:rPr>
  </w:style>
  <w:style w:type="paragraph" w:styleId="3">
    <w:name w:val="Body Text Indent 2"/>
    <w:basedOn w:val="1"/>
    <w:qFormat/>
    <w:uiPriority w:val="0"/>
    <w:pPr>
      <w:ind w:left="360" w:firstLine="540"/>
    </w:pPr>
    <w:rPr>
      <w:rFonts w:hint="eastAsia" w:ascii="宋体" w:hAnsi="宋体" w:eastAsia="宋体" w:cs="Times New Roman"/>
      <w:sz w:val="20"/>
      <w:szCs w:val="2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NormalCharacter"/>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2711</Words>
  <Characters>3055</Characters>
  <Lines>0</Lines>
  <Paragraphs>0</Paragraphs>
  <TotalTime>8</TotalTime>
  <ScaleCrop>false</ScaleCrop>
  <LinksUpToDate>false</LinksUpToDate>
  <CharactersWithSpaces>3175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2025-09-08T06:40:00Z</dcterms:created>
  <dc:creator>陶</dc:creator>
  <cp:lastModifiedBy>溪小溪</cp:lastModifiedBy>
  <cp:lastPrinted>2025-09-24T03:10:00Z</cp:lastPrinted>
  <dcterms:modified xsi:type="dcterms:W3CDTF">2025-10-31T01:34:01Z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79AC7AE899A044B3B8C7291BF8EE97C5_13</vt:lpwstr>
  </property>
  <property fmtid="{D5CDD505-2E9C-101B-9397-08002B2CF9AE}" pid="4" name="KSOTemplateDocerSaveRecord">
    <vt:lpwstr>eyJoZGlkIjoiNDc5YTg3NTcyMjA3YjgzMjEyNzUwODE5YmE5ZmMwYTMiLCJ1c2VySWQiOiIzOTY3NDY3NTAifQ==</vt:lpwstr>
  </property>
</Properties>
</file>